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3B" w:rsidRPr="007C1CCD" w:rsidRDefault="00FB473B" w:rsidP="00FB47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C1CCD">
        <w:rPr>
          <w:b/>
          <w:bCs/>
          <w:sz w:val="28"/>
          <w:szCs w:val="28"/>
          <w:lang w:val="uk-UA"/>
        </w:rPr>
        <w:t>ДЕРЖАВНА ФІСКАЛЬНА СЛУЖБА УКРАЇНИ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C1C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ЛИСТ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C1C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26.04.2019                            № 13932/7/99-99-12-03-04-17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Головним управлінням ДФС в областях, м. Києві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Офіс великих платників податків ДФС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Державна фіскальна служба України, керуючись підпунктами 6 та 7 пункту 5 Положення про Державну фіскальну службу України, затвердженого постановою Кабінету Міністрів України від 21 травня 2014 року № 236, враховуючи зміни до Податкового кодексу України (далі – Кодекс), надає та доручає довести до відома платників особливості податкового адміністрування у 2019 році екологічного податку за викиди забруднюючих речовин стаціонарними джерелами забруднення в атмосферне повітря в частині викидів двоокису вуглецю (далі – викиди двоокису вуглецю).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розділу VІІІ Кодексу Законом України від 23 листопада 2018 року       № 2628-VIIІ «Про внесення змін до Податкового кодексу України та деяких законодавчих актів України щодо покращення адміністрування та перегляду ставок окремих податків і зборів» внесено зміни як в частині визначення платників, які справляють екологічний податок за викиди двоокису вуглецю, так і ставок податку.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 240.7 ст. 240 Кодексу визначено, що не є платниками податку за викиди двоокису вуглецю суб’єкти, зазначені у пункті 240.1 статті 240 Кодексу, якими здійснюються такі викиди в обсязі не більше 500 тонн за рік.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якщо річний обсяг викидів двоокису вуглецю перевищує 500 тонн за рік, суб’єкти зобов’язані зареєструватися платниками податку у податковому (звітному) періоді, в якому відбулося таке перевищення. Такі платники зобов’язані скласти та подати податкову звітність, нарахувати та сплатити податок за податковий (звітний) період, у якому відбулося таке перевищення, у порядку, передбаченому Кодексом.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п. 242.4 ст. 242 Кодексу встановлено, що база оподаткування податком за викиди двоокису вуглецю за результатами податкового (звітного) року зменшується на обсяг викидів у розмірі 500 тонн за рік.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викладене та припис п. 250.9 ст. 250 Кодексу, рекомендуємо запропонувати платникам податку, у яких у 2019 році розрахунковий, сумарний за всіма стаціонарними джерелами, обсяг викидів двоокису вуглецю: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перевищує граничний обсяг викидів – подати до контролюючого органу за місцезнаходженням стаціонарного джерела забруднення заяву про відсутність у звітному році об’єкта оподаткування викидів двоокису вуглецю із додатком розрахунку оцінки обсягів таких викидів;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перевищує граничний обсяг (500 тонн) – зареєструватися платником податку за викиди двоокису вуглецю та подати до контролюючого органу за місцезнаходженням стаціонарного джерела забруднення заяву про звітний </w:t>
      </w: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період, у якому планується виникнення об’єкта оподаткування викидів двоокису вуглецю, із додатком розрахунку оцінки обсягів таких викидів.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платники декларують податкові зобов’язання за викиди двоокису вуглецю в частині обсягів викидів, що перевищують граничний обсяг, починаючи із звітного (податкового) періоду, у якому досягнуто граничний обсяг таких викидів.</w:t>
      </w:r>
    </w:p>
    <w:p w:rsidR="00FB473B" w:rsidRPr="007C1CCD" w:rsidRDefault="00FB473B" w:rsidP="00FB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Умовні приклади розрахунку (обчислення) обсягів викидів двоокису вуглецю енергетичними установками від спалювання різних видів палив на 5 арк. у 1 прим.</w:t>
      </w:r>
    </w:p>
    <w:p w:rsidR="00FB473B" w:rsidRPr="007C1CCD" w:rsidRDefault="00FB473B" w:rsidP="00FB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2"/>
        <w:gridCol w:w="4693"/>
      </w:tblGrid>
      <w:tr w:rsidR="00FB473B" w:rsidRPr="007C1CCD" w:rsidTr="00324EC8">
        <w:tc>
          <w:tcPr>
            <w:tcW w:w="4875" w:type="dxa"/>
            <w:shd w:val="clear" w:color="auto" w:fill="FFFFFF"/>
            <w:hideMark/>
          </w:tcPr>
          <w:p w:rsidR="00FB473B" w:rsidRPr="007C1CCD" w:rsidRDefault="00FB473B" w:rsidP="003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7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7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заступника Голови</w:t>
            </w:r>
          </w:p>
        </w:tc>
        <w:tc>
          <w:tcPr>
            <w:tcW w:w="4875" w:type="dxa"/>
            <w:shd w:val="clear" w:color="auto" w:fill="FFFFFF"/>
            <w:vAlign w:val="bottom"/>
            <w:hideMark/>
          </w:tcPr>
          <w:p w:rsidR="00FB473B" w:rsidRPr="007C1CCD" w:rsidRDefault="00FB473B" w:rsidP="003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В. КРИВІЦЬКИЙ</w:t>
            </w:r>
          </w:p>
          <w:p w:rsidR="00FB473B" w:rsidRPr="007C1CCD" w:rsidRDefault="00FB473B" w:rsidP="00324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1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FB473B" w:rsidRPr="007C1CCD" w:rsidRDefault="00FB473B" w:rsidP="00FB4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73B" w:rsidRPr="007C1CCD" w:rsidRDefault="00FB473B" w:rsidP="00FB4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473B" w:rsidRPr="007C1CCD" w:rsidRDefault="00FB473B" w:rsidP="00FB473B">
      <w:pPr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br w:type="page"/>
      </w:r>
    </w:p>
    <w:p w:rsidR="00FB473B" w:rsidRPr="007C1CCD" w:rsidRDefault="00FB473B" w:rsidP="00FB473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Умовніприкладирозрахунку</w:t>
      </w:r>
      <w:proofErr w:type="spellEnd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обчислення</w:t>
      </w:r>
      <w:proofErr w:type="spellEnd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) </w:t>
      </w:r>
      <w:proofErr w:type="spellStart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обсягіввикидівдвоокисувуглецюенергетичними</w:t>
      </w:r>
      <w:proofErr w:type="spellEnd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установками </w:t>
      </w:r>
      <w:proofErr w:type="spellStart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>відспалюваннярізнихвиді</w:t>
      </w:r>
      <w:proofErr w:type="gramStart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>в</w:t>
      </w:r>
      <w:proofErr w:type="spellEnd"/>
      <w:proofErr w:type="gramEnd"/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палив</w:t>
      </w:r>
    </w:p>
    <w:p w:rsidR="00FB473B" w:rsidRPr="007C1CCD" w:rsidRDefault="00FB473B" w:rsidP="00FB473B">
      <w:pPr>
        <w:spacing w:after="0" w:line="240" w:lineRule="auto"/>
        <w:ind w:firstLine="561"/>
        <w:jc w:val="both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Приклад 1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Суб’єктгосподарювання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Платник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щообравспрощену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систему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оподаткуваннячетвертоїгрупи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провадитьгосподарськудіяльність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вирощуваннясільськогосподарськоїрослинницькоїпродукції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закритомуґрунті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Платник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визначеномузаконодавством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порядку [1]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отримавЛіцензію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провадженнягосподарськоїдіяльності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поводження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небезпечнимивідходами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яка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надаєйому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право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провадженнядіяльностііззбирання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утилізаціївідпрацьованихмастил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якізбираються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зберігаються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відповідності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до правил,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визначенихпостановоюКабінетуМіні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стр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івУкраїнивід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17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грудня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2012 року № 1221 «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Деякіпитаннязбирання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перевезення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зберігання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оброблення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перероблення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утилізації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та/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абознешкодженнявідпрацьованихмастил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(олив)».</w:t>
      </w:r>
      <w:proofErr w:type="gramEnd"/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Платником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2018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роцізібрано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220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(олив).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Відповідно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ліцензійних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умов у 2019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роціПлатникомздійсненоутилізаціюзібранихмастил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шляхом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їхспалювання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енергетичнійустановці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паливний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котел),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якийзабезпечує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теплом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споруди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вирощуваннясільськогосподарськоїрослинницькоїпродукції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використовуючимастила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оливи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як </w:t>
      </w:r>
      <w:proofErr w:type="spellStart"/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ідкепаливоподібне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мазуту,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них у: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120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40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15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ІV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–45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щозібрані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2018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45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щозібрані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2019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КеруючисьІнструкцією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змі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spellEnd"/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порядок складаннязвітупроведенняінвентаризаціївикидівзабруднюючихречовин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підприємстві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[2]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щодооблікувикидів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не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фактичнимивимірами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але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розрахунковимипоказникамиїхемісій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також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Методикою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визначеннявикидівзабруднювальнихречовину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атмосферувіденергетичних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установок [3]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валовийобсягвикидівдвоокисувуглецю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щонадходить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атмосферу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димовими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газами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енергетичної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установки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обчислено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формулою:</w:t>
      </w:r>
    </w:p>
    <w:p w:rsidR="00FB473B" w:rsidRPr="007C1CCD" w:rsidRDefault="00FB473B" w:rsidP="00FB473B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668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де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Ej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валовийвикид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j-ї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забруднюючоїречовинипід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час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спалювання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звітнийперіод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kj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показникемісії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j-ї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забруднюючоїречовини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г/ГДж;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Bi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витрата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період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т;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Qri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нижчаробоча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теплота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згоряння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МДж/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кг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Зокрема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для 1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мазуту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питомийобсягвикидівдвоокисувуглец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 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 , </w:t>
      </w:r>
      <w:r w:rsidRPr="007C1CCD">
        <w:rPr>
          <w:rFonts w:ascii="Times New Roman" w:hAnsi="Times New Roman" w:cs="Times New Roman"/>
          <w:position w:val="-14"/>
          <w:sz w:val="28"/>
          <w:szCs w:val="28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5" o:title=""/>
          </v:shape>
          <o:OLEObject Type="Embed" ProgID="Equation.3" ShapeID="_x0000_i1025" DrawAspect="Content" ObjectID="_1641058715" r:id="rId6"/>
        </w:objec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обчислено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такими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довідниковимипоказниками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B473B" w:rsidRPr="007C1CCD" w:rsidRDefault="00FB473B" w:rsidP="00FB473B">
      <w:pPr>
        <w:pStyle w:val="Body"/>
        <w:spacing w:line="240" w:lineRule="auto"/>
        <w:rPr>
          <w:rFonts w:ascii="Times New Roman" w:hAnsi="Times New Roman" w:cs="Times New Roman"/>
        </w:rPr>
      </w:pPr>
      <w:r w:rsidRPr="007C1CCD">
        <w:rPr>
          <w:rFonts w:ascii="Times New Roman" w:hAnsi="Times New Roman" w:cs="Times New Roman"/>
        </w:rPr>
        <w:t>нижча робоча теплота згорання палива ( </w:t>
      </w:r>
      <w:r w:rsidRPr="007C1CCD">
        <w:rPr>
          <w:rFonts w:ascii="Times New Roman" w:hAnsi="Times New Roman" w:cs="Times New Roman"/>
          <w:position w:val="-14"/>
        </w:rPr>
        <w:object w:dxaOrig="700" w:dyaOrig="400">
          <v:shape id="_x0000_i1026" type="#_x0000_t75" style="width:37.5pt;height:21.75pt" o:ole="">
            <v:imagedata r:id="rId7" o:title=""/>
          </v:shape>
          <o:OLEObject Type="Embed" ProgID="Equation.3" ShapeID="_x0000_i1026" DrawAspect="Content" ObjectID="_1641058716" r:id="rId8"/>
        </w:object>
      </w:r>
      <w:r w:rsidRPr="007C1CCD">
        <w:rPr>
          <w:rFonts w:ascii="Times New Roman" w:hAnsi="Times New Roman" w:cs="Times New Roman"/>
        </w:rPr>
        <w:t xml:space="preserve"> ) – 39,48 </w:t>
      </w:r>
      <w:proofErr w:type="spellStart"/>
      <w:r w:rsidRPr="007C1CCD">
        <w:rPr>
          <w:rFonts w:ascii="Times New Roman" w:hAnsi="Times New Roman" w:cs="Times New Roman"/>
        </w:rPr>
        <w:t>МДж</w:t>
      </w:r>
      <w:proofErr w:type="spellEnd"/>
      <w:r w:rsidRPr="007C1CCD">
        <w:rPr>
          <w:rFonts w:ascii="Times New Roman" w:hAnsi="Times New Roman" w:cs="Times New Roman"/>
        </w:rPr>
        <w:t>/кг;</w:t>
      </w:r>
    </w:p>
    <w:p w:rsidR="00FB473B" w:rsidRPr="007C1CCD" w:rsidRDefault="00FB473B" w:rsidP="00FB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z w:val="28"/>
          <w:szCs w:val="28"/>
        </w:rPr>
        <w:lastRenderedPageBreak/>
        <w:t>показникемісії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 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  <w:vertAlign w:val="subscript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 , </w:t>
      </w:r>
      <w:r w:rsidRPr="007C1CCD">
        <w:rPr>
          <w:rFonts w:ascii="Times New Roman" w:hAnsi="Times New Roman" w:cs="Times New Roman"/>
          <w:i/>
          <w:iCs/>
          <w:spacing w:val="-4"/>
          <w:sz w:val="28"/>
          <w:szCs w:val="28"/>
        </w:rPr>
        <w:t>К</w:t>
      </w:r>
      <w:r w:rsidRPr="007C1CCD">
        <w:rPr>
          <w:rFonts w:ascii="Times New Roman" w:hAnsi="Times New Roman" w:cs="Times New Roman"/>
          <w:i/>
          <w:iCs/>
          <w:spacing w:val="-4"/>
          <w:sz w:val="28"/>
          <w:szCs w:val="28"/>
          <w:vertAlign w:val="subscript"/>
        </w:rPr>
        <w:t>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  <w:vertAlign w:val="subscript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– </w:t>
      </w:r>
      <w:r w:rsidRPr="007C1CCD">
        <w:rPr>
          <w:rFonts w:ascii="Times New Roman" w:hAnsi="Times New Roman" w:cs="Times New Roman"/>
          <w:sz w:val="28"/>
          <w:szCs w:val="28"/>
        </w:rPr>
        <w:t>76 662,63 г/ГДж</w:t>
      </w:r>
    </w:p>
    <w:p w:rsidR="00FB473B" w:rsidRPr="007C1CCD" w:rsidRDefault="00FB473B" w:rsidP="00FB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CCD">
        <w:rPr>
          <w:rFonts w:ascii="Times New Roman" w:hAnsi="Times New Roman" w:cs="Times New Roman"/>
          <w:sz w:val="28"/>
          <w:szCs w:val="28"/>
        </w:rPr>
        <w:t>та формулою:</w:t>
      </w:r>
    </w:p>
    <w:p w:rsidR="00FB473B" w:rsidRPr="007C1CCD" w:rsidRDefault="00FB473B" w:rsidP="00FB4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CCD">
        <w:rPr>
          <w:rFonts w:ascii="Times New Roman" w:hAnsi="Times New Roman" w:cs="Times New Roman"/>
          <w:position w:val="-14"/>
          <w:sz w:val="28"/>
          <w:szCs w:val="28"/>
        </w:rPr>
        <w:object w:dxaOrig="6820" w:dyaOrig="400">
          <v:shape id="_x0000_i1027" type="#_x0000_t75" style="width:405.75pt;height:23.25pt" o:ole="" fillcolor="window">
            <v:imagedata r:id="rId9" o:title=""/>
          </v:shape>
          <o:OLEObject Type="Embed" ProgID="Equation.3" ShapeID="_x0000_i1027" DrawAspect="Content" ObjectID="_1641058717" r:id="rId10"/>
        </w:objec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z w:val="28"/>
          <w:szCs w:val="28"/>
        </w:rPr>
        <w:t>оцінено</w:t>
      </w:r>
      <w:proofErr w:type="spellEnd"/>
      <w:r w:rsidRPr="007C1C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C1C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1C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z w:val="28"/>
          <w:szCs w:val="28"/>
        </w:rPr>
        <w:t xml:space="preserve"> 3,027 тонн </w:t>
      </w:r>
      <w:proofErr w:type="spellStart"/>
      <w:r w:rsidRPr="007C1CCD">
        <w:rPr>
          <w:rFonts w:ascii="Times New Roman" w:hAnsi="Times New Roman" w:cs="Times New Roman"/>
          <w:sz w:val="28"/>
          <w:szCs w:val="28"/>
        </w:rPr>
        <w:t>емісії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  <w:vertAlign w:val="subscript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обчислюємокількістьвикидівДвоокису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емісіяякихвідбулася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результатіутилізаціїмастил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шляхом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їхспалювання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як </w:t>
      </w:r>
      <w:proofErr w:type="spellStart"/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ідкогопічногопаливаподібного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мазуту,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якіскладають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у: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2019 року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120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=120,000*3,027 \# "0,000"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363,240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2019 року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40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=40,000*3,027 \# "0,000"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121,080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 тонна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ІІІ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2019 року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15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=15*3,027 \# "0,000"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45,405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),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ІV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кварталі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2019 року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90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мастил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(олив)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=90,000*3,027 \# "0,000"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272,430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Складаємотаблицюоцінокподатковихзобов’язань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Податкувідемісії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ставці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10,00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грн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./тонну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( 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 ):</w:t>
      </w:r>
    </w:p>
    <w:tbl>
      <w:tblPr>
        <w:tblStyle w:val="a4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7"/>
        <w:gridCol w:w="1658"/>
        <w:gridCol w:w="1753"/>
        <w:gridCol w:w="1425"/>
        <w:gridCol w:w="1796"/>
        <w:gridCol w:w="1520"/>
      </w:tblGrid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обсягутилізованихмастил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, 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емісія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br w:type="textWrapping" w:clear="all"/>
            </w:r>
            <w:proofErr w:type="gramStart"/>
            <w:r w:rsidRPr="007C1CCD">
              <w:rPr>
                <w:spacing w:val="-4"/>
                <w:sz w:val="28"/>
                <w:szCs w:val="28"/>
              </w:rPr>
              <w:t>( </w:t>
            </w:r>
            <w:proofErr w:type="gramEnd"/>
            <w:r w:rsidRPr="007C1CCD">
              <w:rPr>
                <w:spacing w:val="-4"/>
                <w:sz w:val="28"/>
                <w:szCs w:val="28"/>
              </w:rPr>
              <w:t>СО</w:t>
            </w:r>
            <w:r w:rsidRPr="007C1CCD">
              <w:rPr>
                <w:spacing w:val="-4"/>
                <w:position w:val="-10"/>
                <w:sz w:val="28"/>
                <w:szCs w:val="28"/>
              </w:rPr>
              <w:t>2</w:t>
            </w:r>
            <w:r w:rsidRPr="007C1CCD">
              <w:rPr>
                <w:spacing w:val="-4"/>
                <w:sz w:val="28"/>
                <w:szCs w:val="28"/>
              </w:rPr>
              <w:t xml:space="preserve"> ) 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фактичнийобсяг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з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початку року</w:t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 xml:space="preserve">база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оподаткування</w:t>
            </w:r>
            <w:proofErr w:type="spellEnd"/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 xml:space="preserve">Сума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податковихзобов’язань</w:t>
            </w:r>
            <w:proofErr w:type="spellEnd"/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квартал</w:t>
            </w:r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тонн/квартал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грн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>.</w:t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6</w:t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перший</w:t>
            </w:r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120,000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363,240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363,240</w:t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0,000</w:t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=363,240*0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0,00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40,000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121,080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=363,24+121,08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spacing w:val="-4"/>
                <w:sz w:val="28"/>
                <w:szCs w:val="28"/>
              </w:rPr>
              <w:t>484,32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  <w:r w:rsidRPr="007C1CCD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0,000</w:t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=484,320*0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0,00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третій</w:t>
            </w:r>
            <w:proofErr w:type="spellEnd"/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15,000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45,405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=484,32+45,405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spacing w:val="-4"/>
                <w:sz w:val="28"/>
                <w:szCs w:val="28"/>
              </w:rPr>
              <w:t>529,725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=529,725-500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spacing w:val="-4"/>
                <w:sz w:val="28"/>
                <w:szCs w:val="28"/>
              </w:rPr>
              <w:t>29,725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=29,725*10,0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297,25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четвертий</w:t>
            </w:r>
            <w:proofErr w:type="spellEnd"/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90,000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272,430</w:t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=529,725+272,430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spacing w:val="-4"/>
                <w:sz w:val="28"/>
                <w:szCs w:val="28"/>
              </w:rPr>
              <w:t>802,155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=802,155-500-29,725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spacing w:val="-4"/>
                <w:sz w:val="28"/>
                <w:szCs w:val="28"/>
              </w:rPr>
              <w:t>272,43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  <w:r w:rsidRPr="007C1CCD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=272,430*10,0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2 724,30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508" w:type="dxa"/>
          </w:tcPr>
          <w:p w:rsidR="00FB473B" w:rsidRPr="007C1CCD" w:rsidRDefault="00FB473B" w:rsidP="00324EC8">
            <w:pPr>
              <w:widowControl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b/>
                <w:bCs/>
                <w:spacing w:val="-4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8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t>265,000</w:t>
            </w:r>
          </w:p>
        </w:tc>
        <w:tc>
          <w:tcPr>
            <w:tcW w:w="177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=363,24+121,08+45,405+272,43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t>802,155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444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82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=29,725+272,43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t>302,155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=302,155*10,0 \# "# ##0,00"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3 021,55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</w:tr>
    </w:tbl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При складаннівказаноїтаблицівикористанонаступніформулирозрахункубазиоподаткування(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  <w:lang w:val="en-US"/>
        </w:rPr>
        <w:t>i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 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де 500 (тонн)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гранична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величина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емісії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ісляякоївиникаютьподатковізобов’язання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(п. 242.4 ст. 242 Кодексу) 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 квартал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(363,240 – 500,000) &lt; 0, то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1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= 0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,00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ІІ квартал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(363,240 + 121,080 – 500,00) &lt; 0, то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= 0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,00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ІІІ квартал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(363,240 + 121,080 + 45,430 – 500)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=484,32+45,405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529,725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&gt; 0, то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3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=484,32+45,405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529,725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 500 = 29,725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ІV квартал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(363,240 + 121,080 + 272,430 + 45,430 – 500)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=529,725+272,430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802,155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&gt; 0, то 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4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= 802,155 – 500 – 29,725 = 272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,43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br w:type="page"/>
      </w: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Приклад 2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Гірничепідприємство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далі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ідприємство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провадитьгосподарськудіяльність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видобування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мергелю,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якийвміщує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75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відсотківвапняку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СаО</w:t>
      </w:r>
      <w:proofErr w:type="spellEnd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3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) та 25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відсотківглинистихмінералів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результатікальцинації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мергелю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нагрівання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печі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якійспалюєтьсявугілля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утворюєтьсяцементнийклінкер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щомістить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62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відсотки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СаО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), 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цьомувідбуваєтьсяемісіяДвоокису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(СО</w:t>
      </w:r>
      <w:proofErr w:type="gramStart"/>
      <w:r w:rsidRPr="007C1CCD">
        <w:rPr>
          <w:rFonts w:ascii="Times New Roman" w:hAnsi="Times New Roman" w:cs="Times New Roman"/>
          <w:spacing w:val="-4"/>
          <w:position w:val="-6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кількості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33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1 тонну мергелю,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щопропорційно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48,714 тоннам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виробництві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цементного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клінкеру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добовомуспоживанніклінкерноїпечі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ідприємства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100 тонн мергелю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умовибезперервноговиробництва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звітний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податковий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квартал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емісіяДвоокису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Підприємствіобчислена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формулою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100 тонн (мергелю) × Т</w:t>
      </w:r>
      <w:proofErr w:type="spellStart"/>
      <w:r w:rsidRPr="007C1CCD">
        <w:rPr>
          <w:rFonts w:ascii="Times New Roman" w:hAnsi="Times New Roman" w:cs="Times New Roman"/>
          <w:spacing w:val="-4"/>
          <w:kern w:val="28"/>
          <w:position w:val="-8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 × 33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 (СО</w:t>
      </w:r>
      <w:proofErr w:type="gramStart"/>
      <w:r w:rsidRPr="007C1CCD">
        <w:rPr>
          <w:rFonts w:ascii="Times New Roman" w:hAnsi="Times New Roman" w:cs="Times New Roman"/>
          <w:spacing w:val="-4"/>
          <w:position w:val="-6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)/тонну мергелю,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де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</w:t>
      </w:r>
      <w:proofErr w:type="spellStart"/>
      <w:proofErr w:type="gramEnd"/>
      <w:r w:rsidRPr="007C1CCD">
        <w:rPr>
          <w:rFonts w:ascii="Times New Roman" w:hAnsi="Times New Roman" w:cs="Times New Roman"/>
          <w:spacing w:val="-4"/>
          <w:kern w:val="28"/>
          <w:position w:val="-8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тривалістьзвітногоперіоду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оцінена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обсягах</w:t>
      </w:r>
      <w:proofErr w:type="spellEnd"/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=100*33*90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297 000,000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=100*33*91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300 300,000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303 600,000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за І</w:t>
      </w: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303 600,000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Водночас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технологічноїоперації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кальцинування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мергелю шляхом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нагріванняклінкерноїпечі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ідприємствавикористовується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0,35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1 тонну мергелю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або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35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добу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результатічоговиникаєдодаткова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по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відношенню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емісіївідкальцинування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мергелю,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СО</w:t>
      </w:r>
      <w:r w:rsidRPr="007C1CCD">
        <w:rPr>
          <w:rFonts w:ascii="Times New Roman" w:hAnsi="Times New Roman" w:cs="Times New Roman"/>
          <w:spacing w:val="-4"/>
          <w:position w:val="-6"/>
          <w:sz w:val="28"/>
          <w:szCs w:val="28"/>
        </w:rPr>
        <w:t>2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відзгоряннявугілля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КеруючисьІнструкцією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змі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spellEnd"/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порядок складаннязвітупроведенняінвентаризаціївикидівзабруднюючихречовин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підприємстві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[2]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облікувикидів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не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фактичнимивимірами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але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розрахунковимипоказникамиїхемісій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також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Методикою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визначеннявикидівзабруднювальнихречовину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атмосферувіденергетичних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установок [3]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валовийобсягвикидівДвоокису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щонадходить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атмосферу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димовими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газами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енергетичної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установки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обчислено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формулою:</w:t>
      </w:r>
    </w:p>
    <w:p w:rsidR="00FB473B" w:rsidRPr="007C1CCD" w:rsidRDefault="00FB473B" w:rsidP="00FB473B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668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де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E</w:t>
      </w:r>
      <w:r w:rsidRPr="007C1CC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j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валовийвикид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j-ї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забруднюючоїречовинипід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час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спалювання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звітнийперіод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k</w:t>
      </w:r>
      <w:r w:rsidRPr="007C1CC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j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показникемісії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j-ї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забруднюючоїречовини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г/ГДж;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B</w:t>
      </w:r>
      <w:r w:rsidRPr="007C1CC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i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витрата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період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т;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Q</w:t>
      </w:r>
      <w:r w:rsidRPr="007C1CC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ri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нижчаробоча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теплота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згоряння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i-гопалива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 МДж/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кг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ЗокремаемісіявідспалюваннявугілляпитомийобсягвикидівДвоокисуобчислено за такими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показниками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B473B" w:rsidRPr="007C1CCD" w:rsidRDefault="00FB473B" w:rsidP="00FB473B">
      <w:pPr>
        <w:pStyle w:val="Body"/>
        <w:spacing w:line="240" w:lineRule="auto"/>
        <w:rPr>
          <w:rFonts w:ascii="Times New Roman" w:hAnsi="Times New Roman" w:cs="Times New Roman"/>
        </w:rPr>
      </w:pPr>
      <w:r w:rsidRPr="007C1CCD">
        <w:rPr>
          <w:rFonts w:ascii="Times New Roman" w:hAnsi="Times New Roman" w:cs="Times New Roman"/>
        </w:rPr>
        <w:t>нижча робоча теплота згорання палива (</w:t>
      </w:r>
      <w:r w:rsidRPr="007C1CCD">
        <w:rPr>
          <w:rFonts w:ascii="Times New Roman" w:hAnsi="Times New Roman" w:cs="Times New Roman"/>
          <w:position w:val="-14"/>
        </w:rPr>
        <w:object w:dxaOrig="639" w:dyaOrig="400">
          <v:shape id="_x0000_i1028" type="#_x0000_t75" style="width:34.5pt;height:21.75pt" o:ole="">
            <v:imagedata r:id="rId11" o:title=""/>
          </v:shape>
          <o:OLEObject Type="Embed" ProgID="Equation.3" ShapeID="_x0000_i1028" DrawAspect="Content" ObjectID="_1641058718" r:id="rId12"/>
        </w:object>
      </w:r>
      <w:r w:rsidRPr="007C1CCD">
        <w:rPr>
          <w:rFonts w:ascii="Times New Roman" w:hAnsi="Times New Roman" w:cs="Times New Roman"/>
        </w:rPr>
        <w:t xml:space="preserve">) – 20,47 </w:t>
      </w:r>
      <w:proofErr w:type="spellStart"/>
      <w:r w:rsidRPr="007C1CCD">
        <w:rPr>
          <w:rFonts w:ascii="Times New Roman" w:hAnsi="Times New Roman" w:cs="Times New Roman"/>
        </w:rPr>
        <w:t>МДж</w:t>
      </w:r>
      <w:proofErr w:type="spellEnd"/>
      <w:r w:rsidRPr="007C1CCD">
        <w:rPr>
          <w:rFonts w:ascii="Times New Roman" w:hAnsi="Times New Roman" w:cs="Times New Roman"/>
        </w:rPr>
        <w:t>/кг;</w:t>
      </w:r>
    </w:p>
    <w:p w:rsidR="00FB473B" w:rsidRPr="007C1CCD" w:rsidRDefault="00FB473B" w:rsidP="00FB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z w:val="28"/>
          <w:szCs w:val="28"/>
        </w:rPr>
        <w:t>показникемісії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двоокисувуглецю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  <w:vertAlign w:val="subscript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 ,</w:t>
      </w:r>
      <w:r w:rsidRPr="007C1CCD">
        <w:rPr>
          <w:rFonts w:ascii="Times New Roman" w:hAnsi="Times New Roman" w:cs="Times New Roman"/>
          <w:i/>
          <w:iCs/>
          <w:spacing w:val="-4"/>
          <w:sz w:val="28"/>
          <w:szCs w:val="28"/>
        </w:rPr>
        <w:t>К</w:t>
      </w:r>
      <w:r w:rsidRPr="007C1CCD">
        <w:rPr>
          <w:rFonts w:ascii="Times New Roman" w:hAnsi="Times New Roman" w:cs="Times New Roman"/>
          <w:i/>
          <w:iCs/>
          <w:spacing w:val="-4"/>
          <w:sz w:val="28"/>
          <w:szCs w:val="28"/>
          <w:vertAlign w:val="subscript"/>
        </w:rPr>
        <w:t>СО</w:t>
      </w:r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  <w:vertAlign w:val="subscript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– </w:t>
      </w:r>
      <w:r w:rsidRPr="007C1CCD">
        <w:rPr>
          <w:rFonts w:ascii="Times New Roman" w:hAnsi="Times New Roman" w:cs="Times New Roman"/>
          <w:sz w:val="28"/>
          <w:szCs w:val="28"/>
        </w:rPr>
        <w:t>93 740,0 г/ГДж</w:t>
      </w:r>
    </w:p>
    <w:p w:rsidR="00FB473B" w:rsidRPr="007C1CCD" w:rsidRDefault="00FB473B" w:rsidP="00FB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CCD">
        <w:rPr>
          <w:rFonts w:ascii="Times New Roman" w:hAnsi="Times New Roman" w:cs="Times New Roman"/>
          <w:sz w:val="28"/>
          <w:szCs w:val="28"/>
        </w:rPr>
        <w:t>та формулою:</w:t>
      </w:r>
    </w:p>
    <w:p w:rsidR="00FB473B" w:rsidRPr="007C1CCD" w:rsidRDefault="00FB473B" w:rsidP="00FB4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CCD">
        <w:rPr>
          <w:rFonts w:ascii="Times New Roman" w:hAnsi="Times New Roman" w:cs="Times New Roman"/>
          <w:position w:val="-14"/>
          <w:sz w:val="28"/>
          <w:szCs w:val="28"/>
        </w:rPr>
        <w:object w:dxaOrig="6660" w:dyaOrig="400">
          <v:shape id="_x0000_i1029" type="#_x0000_t75" style="width:396pt;height:23.25pt" o:ole="" fillcolor="window">
            <v:imagedata r:id="rId13" o:title=""/>
          </v:shape>
          <o:OLEObject Type="Embed" ProgID="Equation.3" ShapeID="_x0000_i1029" DrawAspect="Content" ObjectID="_1641058719" r:id="rId14"/>
        </w:objec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z w:val="28"/>
          <w:szCs w:val="28"/>
        </w:rPr>
        <w:lastRenderedPageBreak/>
        <w:t>оцінено</w:t>
      </w:r>
      <w:proofErr w:type="spellEnd"/>
      <w:r w:rsidRPr="007C1CC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7C1C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1C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z w:val="28"/>
          <w:szCs w:val="28"/>
        </w:rPr>
        <w:t xml:space="preserve"> 1,920 тонн </w:t>
      </w:r>
      <w:proofErr w:type="spellStart"/>
      <w:r w:rsidRPr="007C1CCD">
        <w:rPr>
          <w:rFonts w:ascii="Times New Roman" w:hAnsi="Times New Roman" w:cs="Times New Roman"/>
          <w:sz w:val="28"/>
          <w:szCs w:val="28"/>
        </w:rPr>
        <w:t>емісії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обчислюємокількістьвикидівДвоокису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емісіяякихвідбулася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результатізгоряннявугілля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обчислена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формулою </w:t>
      </w:r>
    </w:p>
    <w:p w:rsidR="00FB473B" w:rsidRPr="007C1CCD" w:rsidRDefault="00FB473B" w:rsidP="00FB473B">
      <w:pPr>
        <w:spacing w:after="0" w:line="240" w:lineRule="auto"/>
        <w:ind w:firstLine="1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35 тонн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) × Т</w:t>
      </w:r>
      <w:proofErr w:type="spellStart"/>
      <w:r w:rsidRPr="007C1CCD">
        <w:rPr>
          <w:rFonts w:ascii="Times New Roman" w:hAnsi="Times New Roman" w:cs="Times New Roman"/>
          <w:spacing w:val="-4"/>
          <w:kern w:val="28"/>
          <w:position w:val="-8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 × 1,920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тонни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 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)/тонну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вугілля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FB473B" w:rsidRPr="007C1CCD" w:rsidRDefault="00FB473B" w:rsidP="00FB473B">
      <w:pPr>
        <w:spacing w:after="0" w:line="240" w:lineRule="auto"/>
        <w:ind w:firstLine="1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де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</w:t>
      </w:r>
      <w:proofErr w:type="spellStart"/>
      <w:proofErr w:type="gramEnd"/>
      <w:r w:rsidRPr="007C1CCD">
        <w:rPr>
          <w:rFonts w:ascii="Times New Roman" w:hAnsi="Times New Roman" w:cs="Times New Roman"/>
          <w:spacing w:val="-4"/>
          <w:kern w:val="28"/>
          <w:position w:val="-8"/>
          <w:sz w:val="28"/>
          <w:szCs w:val="28"/>
        </w:rPr>
        <w:t>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тривалістьзвітногоперіоду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яка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відповідає</w:t>
      </w:r>
      <w:proofErr w:type="spellEnd"/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=35*1,920*90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6 048,000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=35*1,920*91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6 115,200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за ІІІ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6 182,400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B473B" w:rsidRPr="007C1CCD" w:rsidRDefault="00FB473B" w:rsidP="00FB473B">
      <w:pPr>
        <w:spacing w:after="0" w:line="240" w:lineRule="auto"/>
        <w:ind w:left="1701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за І</w:t>
      </w: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6 182,400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Складаємотаблицюоцінокподатковихзобов’язань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ПодаткувідемісіїДвоокису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ставці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10,00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грн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>/тонну (СО</w:t>
      </w:r>
      <w:proofErr w:type="gramStart"/>
      <w:r w:rsidRPr="007C1CCD">
        <w:rPr>
          <w:rFonts w:ascii="Times New Roman" w:hAnsi="Times New Roman" w:cs="Times New Roman"/>
          <w:spacing w:val="-4"/>
          <w:position w:val="-10"/>
          <w:sz w:val="28"/>
          <w:szCs w:val="28"/>
        </w:rPr>
        <w:t>2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):</w:t>
      </w:r>
    </w:p>
    <w:tbl>
      <w:tblPr>
        <w:tblStyle w:val="a4"/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1856"/>
        <w:gridCol w:w="1843"/>
        <w:gridCol w:w="1540"/>
        <w:gridCol w:w="1862"/>
        <w:gridCol w:w="1843"/>
      </w:tblGrid>
      <w:tr w:rsidR="00FB473B" w:rsidRPr="007C1CCD" w:rsidTr="00324EC8">
        <w:tc>
          <w:tcPr>
            <w:tcW w:w="1405" w:type="dxa"/>
            <w:vMerge w:val="restart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період</w:t>
            </w:r>
            <w:proofErr w:type="spellEnd"/>
          </w:p>
        </w:tc>
        <w:tc>
          <w:tcPr>
            <w:tcW w:w="5239" w:type="dxa"/>
            <w:gridSpan w:val="3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  <w:lang w:val="en-US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фактичнийобсяг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СО</w:t>
            </w:r>
            <w:proofErr w:type="gramStart"/>
            <w:r w:rsidRPr="007C1CCD">
              <w:rPr>
                <w:spacing w:val="-4"/>
                <w:sz w:val="28"/>
                <w:szCs w:val="28"/>
                <w:vertAlign w:val="subscript"/>
              </w:rPr>
              <w:t>2</w:t>
            </w:r>
            <w:proofErr w:type="gramEnd"/>
            <w:r w:rsidRPr="007C1CCD">
              <w:rPr>
                <w:spacing w:val="-4"/>
                <w:sz w:val="28"/>
                <w:szCs w:val="28"/>
                <w:lang w:val="en-US"/>
              </w:rPr>
              <w:t>(fv</w:t>
            </w:r>
            <w:proofErr w:type="spellStart"/>
            <w:r w:rsidRPr="007C1CCD">
              <w:rPr>
                <w:spacing w:val="-4"/>
                <w:position w:val="-8"/>
                <w:sz w:val="28"/>
                <w:szCs w:val="28"/>
                <w:lang w:val="en-US"/>
              </w:rPr>
              <w:t>i</w:t>
            </w:r>
            <w:proofErr w:type="spellEnd"/>
            <w:r w:rsidRPr="007C1CCD">
              <w:rPr>
                <w:spacing w:val="-4"/>
                <w:sz w:val="28"/>
                <w:szCs w:val="28"/>
                <w:lang w:val="en-US"/>
              </w:rPr>
              <w:t>)</w:t>
            </w:r>
          </w:p>
        </w:tc>
        <w:tc>
          <w:tcPr>
            <w:tcW w:w="18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 xml:space="preserve">база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оподаткування</w:t>
            </w:r>
            <w:proofErr w:type="spellEnd"/>
          </w:p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(</w:t>
            </w:r>
            <w:r w:rsidRPr="007C1CCD">
              <w:rPr>
                <w:sz w:val="28"/>
                <w:szCs w:val="28"/>
              </w:rPr>
              <w:t> </w:t>
            </w:r>
            <w:proofErr w:type="spellStart"/>
            <w:r w:rsidRPr="007C1CCD">
              <w:rPr>
                <w:spacing w:val="-4"/>
                <w:sz w:val="28"/>
                <w:szCs w:val="28"/>
                <w:lang w:val="en-US"/>
              </w:rPr>
              <w:t>tb</w:t>
            </w:r>
            <w:r w:rsidRPr="007C1CCD">
              <w:rPr>
                <w:spacing w:val="-4"/>
                <w:position w:val="-8"/>
                <w:sz w:val="28"/>
                <w:szCs w:val="28"/>
                <w:lang w:val="en-US"/>
              </w:rPr>
              <w:t>i</w:t>
            </w:r>
            <w:proofErr w:type="spellEnd"/>
            <w:proofErr w:type="gramStart"/>
            <w:r w:rsidRPr="007C1CCD">
              <w:rPr>
                <w:sz w:val="28"/>
                <w:szCs w:val="28"/>
              </w:rPr>
              <w:t> </w:t>
            </w:r>
            <w:r w:rsidRPr="007C1CCD">
              <w:rPr>
                <w:spacing w:val="-4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 xml:space="preserve">сума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податкових</w:t>
            </w:r>
            <w:proofErr w:type="spellEnd"/>
          </w:p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зобов’язань</w:t>
            </w:r>
            <w:proofErr w:type="spellEnd"/>
          </w:p>
        </w:tc>
      </w:tr>
      <w:tr w:rsidR="00FB473B" w:rsidRPr="007C1CCD" w:rsidTr="00324EC8">
        <w:tc>
          <w:tcPr>
            <w:tcW w:w="1405" w:type="dxa"/>
            <w:vMerge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383" w:type="dxa"/>
            <w:gridSpan w:val="2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7C1CCD">
              <w:rPr>
                <w:spacing w:val="-4"/>
                <w:sz w:val="28"/>
                <w:szCs w:val="28"/>
              </w:rPr>
              <w:t>у</w:t>
            </w:r>
            <w:proofErr w:type="gramEnd"/>
            <w:r w:rsidRPr="007C1CCD">
              <w:rPr>
                <w:spacing w:val="-4"/>
                <w:sz w:val="28"/>
                <w:szCs w:val="28"/>
              </w:rPr>
              <w:t xml:space="preserve"> тому </w:t>
            </w:r>
            <w:proofErr w:type="spellStart"/>
            <w:r w:rsidRPr="007C1CCD">
              <w:rPr>
                <w:spacing w:val="-4"/>
                <w:sz w:val="28"/>
                <w:szCs w:val="28"/>
              </w:rPr>
              <w:t>числі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за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B473B" w:rsidRPr="007C1CCD" w:rsidTr="00324EC8">
        <w:tc>
          <w:tcPr>
            <w:tcW w:w="1405" w:type="dxa"/>
            <w:vMerge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right w:val="single" w:sz="4" w:space="0" w:color="000000"/>
            </w:tcBorders>
            <w:vAlign w:val="bottom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bottom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об’єкт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1</w:t>
            </w:r>
          </w:p>
        </w:tc>
        <w:tc>
          <w:tcPr>
            <w:tcW w:w="1540" w:type="dxa"/>
            <w:tcBorders>
              <w:right w:val="single" w:sz="4" w:space="0" w:color="000000"/>
            </w:tcBorders>
            <w:vAlign w:val="bottom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об’єкт</w:t>
            </w:r>
            <w:proofErr w:type="spellEnd"/>
            <w:r w:rsidRPr="007C1CCD">
              <w:rPr>
                <w:spacing w:val="-4"/>
                <w:sz w:val="28"/>
                <w:szCs w:val="28"/>
              </w:rPr>
              <w:t xml:space="preserve"> 2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квартал</w:t>
            </w:r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тонн/квартал</w:t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тонн/квартал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тонн/квартал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тонн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гривень</w:t>
            </w:r>
            <w:proofErr w:type="spellEnd"/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6</w:t>
            </w: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t>перший</w:t>
            </w:r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=297000,0+6048,0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303 048,000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=100*33*90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297 000,000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=35*1,920*90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6 048,000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=303048,0-500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302 548,000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=302548,0*10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3 025 480,00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другий</w:t>
            </w:r>
            <w:proofErr w:type="spellEnd"/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=300300,0+6115,2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306 415,200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=100*33*91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300 300,000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=35*1,920*91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6 115,200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=300300,0+6115,2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306 415,200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=306415,2*10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3 064 152,00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третій</w:t>
            </w:r>
            <w:proofErr w:type="spellEnd"/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=303600,0+6182,4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309 782,400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jc w:val="center"/>
              <w:rPr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=100*33*92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303 600,000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=35*1,920*92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6 182,400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=303600,0+6182,4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309 782,400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=309782,4*10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3 097 824,00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ind w:left="57"/>
              <w:jc w:val="center"/>
              <w:rPr>
                <w:sz w:val="28"/>
                <w:szCs w:val="28"/>
              </w:rPr>
            </w:pPr>
            <w:proofErr w:type="spellStart"/>
            <w:r w:rsidRPr="007C1CCD">
              <w:rPr>
                <w:spacing w:val="-4"/>
                <w:sz w:val="28"/>
                <w:szCs w:val="28"/>
              </w:rPr>
              <w:t>четвертий</w:t>
            </w:r>
            <w:proofErr w:type="spellEnd"/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=303600,0+6182,4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309 782,400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jc w:val="center"/>
              <w:rPr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=100*33*92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303 600,000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=35*1,920*92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6 182,400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=303600,0+6182,4 \# "# ##0,000"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309 782,400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spacing w:val="-4"/>
                <w:sz w:val="28"/>
                <w:szCs w:val="28"/>
              </w:rPr>
            </w:pPr>
            <w:r w:rsidRPr="007C1CCD">
              <w:rPr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spacing w:val="-4"/>
                <w:sz w:val="28"/>
                <w:szCs w:val="28"/>
              </w:rPr>
              <w:instrText xml:space="preserve"> =309782,4*10 \# "# ##0,00" </w:instrText>
            </w:r>
            <w:r w:rsidRPr="007C1CCD">
              <w:rPr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noProof/>
                <w:spacing w:val="-4"/>
                <w:sz w:val="28"/>
                <w:szCs w:val="28"/>
              </w:rPr>
              <w:t>3 097 824,00</w:t>
            </w:r>
            <w:r w:rsidRPr="007C1CCD">
              <w:rPr>
                <w:spacing w:val="-4"/>
                <w:sz w:val="28"/>
                <w:szCs w:val="28"/>
              </w:rPr>
              <w:fldChar w:fldCharType="end"/>
            </w:r>
          </w:p>
        </w:tc>
      </w:tr>
      <w:tr w:rsidR="00FB473B" w:rsidRPr="007C1CCD" w:rsidTr="00324EC8">
        <w:tc>
          <w:tcPr>
            <w:tcW w:w="1405" w:type="dxa"/>
          </w:tcPr>
          <w:p w:rsidR="00FB473B" w:rsidRPr="007C1CCD" w:rsidRDefault="00FB473B" w:rsidP="00324EC8">
            <w:pPr>
              <w:widowControl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proofErr w:type="spellStart"/>
            <w:r w:rsidRPr="007C1CCD">
              <w:rPr>
                <w:b/>
                <w:bCs/>
                <w:spacing w:val="-4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56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=303048,0+306415,2+309782,4+309782,4 \# "# ##0,000"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1 229 028,000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=297000,0+300300,0+303600,+303600,0 \# "# ##0,000"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1 204 500,000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=6048+6115,2+6182,4+6182,4 \# "# ##0,00"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24 528,00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=302548,0+306415,2+309782,4+309782,4 \# "# ##0,000"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1 228 528,000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B473B" w:rsidRPr="007C1CCD" w:rsidRDefault="00FB473B" w:rsidP="00324EC8">
            <w:pPr>
              <w:widowControl w:val="0"/>
              <w:ind w:right="17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begin"/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instrText xml:space="preserve"> =3025480,0+3064152,0+3097824,0+3097824,0 \# "# ##0,00" </w:instrTex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separate"/>
            </w:r>
            <w:r w:rsidRPr="007C1CCD">
              <w:rPr>
                <w:b/>
                <w:bCs/>
                <w:noProof/>
                <w:spacing w:val="-4"/>
                <w:sz w:val="28"/>
                <w:szCs w:val="28"/>
              </w:rPr>
              <w:t>12 285 280,00</w:t>
            </w:r>
            <w:r w:rsidRPr="007C1CCD">
              <w:rPr>
                <w:b/>
                <w:bCs/>
                <w:spacing w:val="-4"/>
                <w:sz w:val="28"/>
                <w:szCs w:val="28"/>
              </w:rPr>
              <w:fldChar w:fldCharType="end"/>
            </w:r>
          </w:p>
        </w:tc>
      </w:tr>
    </w:tbl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При складаннітаблицьвикористанонаступніформулирозрахункубазиоподаткуванняПодатком(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  <w:lang w:val="en-US"/>
        </w:rPr>
        <w:t>i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 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де </w:t>
      </w: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proofErr w:type="spellStart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  <w:lang w:val="en-US"/>
        </w:rPr>
        <w:t>i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фактичніобсяги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СО</w:t>
      </w:r>
      <w:r w:rsidRPr="007C1CC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500 (тонн) –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гранична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величина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емісії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ісляякоївиникаютьподатковізобов’язання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(п. 242.4 ст. 242 Кодексу) </w:t>
      </w:r>
    </w:p>
    <w:p w:rsidR="00FB473B" w:rsidRPr="007C1CCD" w:rsidRDefault="00FB473B" w:rsidP="00FB473B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обчислена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база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оподаткуванняПодатком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даниминаведеними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таблицівідповідає</w:t>
      </w:r>
      <w:proofErr w:type="spellEnd"/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І квартал 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noProof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оскільки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1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297 000,000 + 6 048,000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=297000,0+6048,0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303 048,000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&gt; 500, то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1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=297000,0+6048,0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303 048,000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– 500,000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=297000,00+6048,00-500,0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302 548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,000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>ІІ квартал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оскільки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 xml:space="preserve">1 </w:t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&gt; 500, то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2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=100*33*91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300 300,000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+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=35*1,920*91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6 115,200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=300300,0+6115,2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306 415,20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0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>ІІІ квартал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оскільки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 xml:space="preserve">1 </w:t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&gt; 500, то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3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3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303 600,000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+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6 182,400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=303600,0+6182,4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309 782,40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0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</w:t>
      </w:r>
    </w:p>
    <w:p w:rsidR="00FB473B" w:rsidRPr="007C1CCD" w:rsidRDefault="00FB473B" w:rsidP="00FB47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b/>
          <w:bCs/>
          <w:spacing w:val="-4"/>
          <w:sz w:val="28"/>
          <w:szCs w:val="28"/>
        </w:rPr>
        <w:t>ІV квартал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оскільки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 xml:space="preserve">1 </w:t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&gt; 500, то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fv</w:t>
      </w:r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4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  <w:lang w:val="en-US"/>
        </w:rPr>
        <w:t>tb</w:t>
      </w:r>
      <w:proofErr w:type="spellEnd"/>
      <w:r w:rsidRPr="007C1CCD">
        <w:rPr>
          <w:rFonts w:ascii="Times New Roman" w:hAnsi="Times New Roman" w:cs="Times New Roman"/>
          <w:spacing w:val="-4"/>
          <w:position w:val="-8"/>
          <w:sz w:val="28"/>
          <w:szCs w:val="28"/>
        </w:rPr>
        <w:t>4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=100*33*92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303 600,000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+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=35*1,920*92 \# "# ##0,000"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6 182,400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=303600,0+6182,4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309 782,40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0 тонн СО</w:t>
      </w:r>
      <w:r w:rsidRPr="007C1CCD">
        <w:rPr>
          <w:rFonts w:ascii="Times New Roman" w:hAnsi="Times New Roman" w:cs="Times New Roman"/>
          <w:spacing w:val="-4"/>
          <w:position w:val="-12"/>
          <w:sz w:val="28"/>
          <w:szCs w:val="28"/>
        </w:rPr>
        <w:t>2.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податковізобов’язанняПідприємства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Податку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при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ставці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10 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гривень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за 1 тонну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Двоокисускладатимуть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=296500,000+5548,000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302 548,00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× 10,00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=302048,0*10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3 025 480,00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гривень,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=300300,0+6115,3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306 415,20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× 10,00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=309782,4*10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3 064 152,00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гривень,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ІІІ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=303600,0+6182,4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309 782,40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× 10,00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=309782,4*10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3 097 824,00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гривень,</w:t>
      </w:r>
    </w:p>
    <w:p w:rsidR="00FB473B" w:rsidRPr="007C1CCD" w:rsidRDefault="00FB473B" w:rsidP="00FB473B">
      <w:pPr>
        <w:spacing w:after="0" w:line="240" w:lineRule="auto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ІV квартал –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=303600,0+6182,4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309 782,40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× 10,00 =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instrText xml:space="preserve"> =309782,4*10 \# "# ##0,00" </w:instrTex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Pr="007C1CCD">
        <w:rPr>
          <w:rFonts w:ascii="Times New Roman" w:hAnsi="Times New Roman" w:cs="Times New Roman"/>
          <w:noProof/>
          <w:spacing w:val="-4"/>
          <w:sz w:val="28"/>
          <w:szCs w:val="28"/>
        </w:rPr>
        <w:t>3 097 824,00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t>гривень.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Інформаційніджерела</w:t>
      </w:r>
      <w:proofErr w:type="spellEnd"/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[1]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Ліцензійніумовипровадженнягосподарськоїдіяльності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поводження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небезпечнимивідходами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затвердженіпостановоюКабінетуМіні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стр</w:t>
      </w:r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>івУкраїнивід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13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липня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2016 р. № 446;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[2]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Інструкція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змі</w:t>
      </w:r>
      <w:proofErr w:type="gram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ст</w:t>
      </w:r>
      <w:proofErr w:type="spellEnd"/>
      <w:proofErr w:type="gram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порядок складаннязвітупроведенняінвентаризаціївикидівзабруднюючихречовин на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підприємстві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, Наказ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Міністерстваохоронинавколишнього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природного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середовища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ядерноїбезпекиУкраїнивід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 10.02.1995 № 7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зареєстровано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МіністерствіюстиціїУкраїни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15.03.1995 за № 61/597;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1CCD">
        <w:rPr>
          <w:rFonts w:ascii="Times New Roman" w:hAnsi="Times New Roman" w:cs="Times New Roman"/>
          <w:spacing w:val="-4"/>
          <w:sz w:val="28"/>
          <w:szCs w:val="28"/>
        </w:rPr>
        <w:t>[3] 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Галузевийкерівний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документ «Методика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визначеннявикидівзабруднювальнихречовину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атмосферувіденергетичних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установок» </w:t>
      </w:r>
      <w:r w:rsidRPr="007C1CCD">
        <w:rPr>
          <w:rFonts w:ascii="Times New Roman" w:hAnsi="Times New Roman" w:cs="Times New Roman"/>
          <w:spacing w:val="-4"/>
          <w:sz w:val="28"/>
          <w:szCs w:val="28"/>
        </w:rPr>
        <w:br w:type="textWrapping" w:clear="all"/>
        <w:t>(ГКД 34.02.305 – 2002);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Збірникпоказниківемісії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питомихвикидів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забруднюючихречовин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атмосфернеповітрярізнимивиробництвами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Донецьк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2004),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схваленийМіністерствомекології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природнихресурсівУкраїни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листом </w:t>
      </w:r>
      <w:proofErr w:type="spellStart"/>
      <w:r w:rsidRPr="007C1CCD">
        <w:rPr>
          <w:rFonts w:ascii="Times New Roman" w:hAnsi="Times New Roman" w:cs="Times New Roman"/>
          <w:spacing w:val="-4"/>
          <w:sz w:val="28"/>
          <w:szCs w:val="28"/>
        </w:rPr>
        <w:t>від</w:t>
      </w:r>
      <w:proofErr w:type="spellEnd"/>
      <w:r w:rsidRPr="007C1CCD">
        <w:rPr>
          <w:rFonts w:ascii="Times New Roman" w:hAnsi="Times New Roman" w:cs="Times New Roman"/>
          <w:spacing w:val="-4"/>
          <w:sz w:val="28"/>
          <w:szCs w:val="28"/>
        </w:rPr>
        <w:t xml:space="preserve"> 08.11.2014 № 10990/20/1-10.</w:t>
      </w:r>
    </w:p>
    <w:p w:rsidR="00FB473B" w:rsidRPr="007C1CCD" w:rsidRDefault="00FB473B" w:rsidP="00FB473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96907" w:rsidRDefault="00D96907"/>
    <w:sectPr w:rsidR="00D96907" w:rsidSect="00D9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73B"/>
    <w:rsid w:val="00D96907"/>
    <w:rsid w:val="00F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B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next w:val="a"/>
    <w:uiPriority w:val="99"/>
    <w:rsid w:val="00FB473B"/>
    <w:pPr>
      <w:spacing w:after="0" w:line="360" w:lineRule="auto"/>
      <w:ind w:firstLine="567"/>
      <w:jc w:val="both"/>
    </w:pPr>
    <w:rPr>
      <w:rFonts w:ascii="Arno Pro" w:eastAsia="Times New Roman" w:hAnsi="Arno Pro" w:cs="Arno Pro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73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9385</Words>
  <Characters>5350</Characters>
  <Application>Microsoft Office Word</Application>
  <DocSecurity>0</DocSecurity>
  <Lines>44</Lines>
  <Paragraphs>29</Paragraphs>
  <ScaleCrop>false</ScaleCrop>
  <Company>Microsoft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2020-01-20T18:51:00Z</dcterms:created>
  <dcterms:modified xsi:type="dcterms:W3CDTF">2020-01-20T18:52:00Z</dcterms:modified>
</cp:coreProperties>
</file>