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2B1" w:rsidRPr="00665AFA" w:rsidRDefault="003472B1" w:rsidP="003472B1">
      <w:pPr>
        <w:shd w:val="clear" w:color="auto" w:fill="FFFFFF"/>
        <w:spacing w:after="75"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 </w:t>
      </w:r>
    </w:p>
    <w:p w:rsidR="003472B1" w:rsidRPr="00665AFA" w:rsidRDefault="00310266" w:rsidP="003472B1">
      <w:pPr>
        <w:shd w:val="clear" w:color="auto" w:fill="FFFFFF"/>
        <w:spacing w:after="75" w:line="384" w:lineRule="atLeast"/>
        <w:jc w:val="both"/>
        <w:rPr>
          <w:rFonts w:ascii="Helvetica" w:eastAsia="Times New Roman" w:hAnsi="Helvetica" w:cs="Helvetica"/>
          <w:sz w:val="23"/>
          <w:szCs w:val="23"/>
          <w:lang w:val="uk-UA" w:eastAsia="uk-UA"/>
        </w:rPr>
      </w:pPr>
      <w:bookmarkStart w:id="0" w:name="_GoBack"/>
      <w:r>
        <w:rPr>
          <w:rFonts w:ascii="Helvetica" w:eastAsia="Times New Roman" w:hAnsi="Helvetica" w:cs="Helvetica"/>
          <w:b/>
          <w:bCs/>
          <w:sz w:val="23"/>
          <w:szCs w:val="23"/>
          <w:lang w:val="uk-UA" w:eastAsia="uk-UA"/>
        </w:rPr>
        <w:t xml:space="preserve">Нюанси складання </w:t>
      </w:r>
      <w:r w:rsidR="003472B1" w:rsidRPr="00665AFA">
        <w:rPr>
          <w:rFonts w:ascii="Helvetica" w:eastAsia="Times New Roman" w:hAnsi="Helvetica" w:cs="Helvetica"/>
          <w:b/>
          <w:bCs/>
          <w:sz w:val="23"/>
          <w:szCs w:val="23"/>
          <w:lang w:val="uk-UA" w:eastAsia="uk-UA"/>
        </w:rPr>
        <w:t xml:space="preserve">малої та спрощеної </w:t>
      </w:r>
      <w:proofErr w:type="spellStart"/>
      <w:r w:rsidR="003472B1" w:rsidRPr="00665AFA">
        <w:rPr>
          <w:rFonts w:ascii="Helvetica" w:eastAsia="Times New Roman" w:hAnsi="Helvetica" w:cs="Helvetica"/>
          <w:b/>
          <w:bCs/>
          <w:sz w:val="23"/>
          <w:szCs w:val="23"/>
          <w:lang w:val="uk-UA" w:eastAsia="uk-UA"/>
        </w:rPr>
        <w:t>фінзвітності</w:t>
      </w:r>
      <w:proofErr w:type="spellEnd"/>
      <w:r w:rsidR="003472B1" w:rsidRPr="00665AFA">
        <w:rPr>
          <w:rFonts w:ascii="Helvetica" w:eastAsia="Times New Roman" w:hAnsi="Helvetica" w:cs="Helvetica"/>
          <w:b/>
          <w:bCs/>
          <w:sz w:val="23"/>
          <w:szCs w:val="23"/>
          <w:lang w:val="uk-UA" w:eastAsia="uk-UA"/>
        </w:rPr>
        <w:t xml:space="preserve"> за 2021 рік</w:t>
      </w:r>
    </w:p>
    <w:bookmarkEnd w:id="0"/>
    <w:p w:rsidR="003472B1" w:rsidRPr="00665AFA" w:rsidRDefault="003472B1" w:rsidP="003472B1">
      <w:pPr>
        <w:shd w:val="clear" w:color="auto" w:fill="FFFFFF"/>
        <w:spacing w:after="75"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 xml:space="preserve">Малі та мікропідприємства не зобов’язані проходити обов’язковий щорічний аудит фінансової звітності </w:t>
      </w:r>
      <w:r w:rsidR="00665AFA" w:rsidRPr="00665AFA">
        <w:rPr>
          <w:rFonts w:ascii="Helvetica" w:eastAsia="Times New Roman" w:hAnsi="Helvetica" w:cs="Helvetica"/>
          <w:sz w:val="23"/>
          <w:szCs w:val="23"/>
          <w:lang w:val="uk-UA" w:eastAsia="uk-UA"/>
        </w:rPr>
        <w:t>.</w:t>
      </w:r>
    </w:p>
    <w:p w:rsidR="003472B1" w:rsidRPr="00665AFA" w:rsidRDefault="003472B1" w:rsidP="003472B1">
      <w:pPr>
        <w:shd w:val="clear" w:color="auto" w:fill="FFFFFF"/>
        <w:spacing w:after="75"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 xml:space="preserve">Форми </w:t>
      </w:r>
      <w:proofErr w:type="spellStart"/>
      <w:r w:rsidRPr="00665AFA">
        <w:rPr>
          <w:rFonts w:ascii="Helvetica" w:eastAsia="Times New Roman" w:hAnsi="Helvetica" w:cs="Helvetica"/>
          <w:sz w:val="23"/>
          <w:szCs w:val="23"/>
          <w:lang w:val="uk-UA" w:eastAsia="uk-UA"/>
        </w:rPr>
        <w:t>фінзвітності</w:t>
      </w:r>
      <w:proofErr w:type="spellEnd"/>
      <w:r w:rsidRPr="00665AFA">
        <w:rPr>
          <w:rFonts w:ascii="Helvetica" w:eastAsia="Times New Roman" w:hAnsi="Helvetica" w:cs="Helvetica"/>
          <w:sz w:val="23"/>
          <w:szCs w:val="23"/>
          <w:lang w:val="uk-UA" w:eastAsia="uk-UA"/>
        </w:rPr>
        <w:t xml:space="preserve"> добре узгоджені з Планом рахунків </w:t>
      </w:r>
      <w:proofErr w:type="spellStart"/>
      <w:r w:rsidRPr="00665AFA">
        <w:rPr>
          <w:rFonts w:ascii="Helvetica" w:eastAsia="Times New Roman" w:hAnsi="Helvetica" w:cs="Helvetica"/>
          <w:sz w:val="23"/>
          <w:szCs w:val="23"/>
          <w:lang w:val="uk-UA" w:eastAsia="uk-UA"/>
        </w:rPr>
        <w:t>бухобліку</w:t>
      </w:r>
      <w:proofErr w:type="spellEnd"/>
      <w:r w:rsidRPr="00665AFA">
        <w:rPr>
          <w:rFonts w:ascii="Helvetica" w:eastAsia="Times New Roman" w:hAnsi="Helvetica" w:cs="Helvetica"/>
          <w:sz w:val="23"/>
          <w:szCs w:val="23"/>
          <w:lang w:val="uk-UA" w:eastAsia="uk-UA"/>
        </w:rPr>
        <w:t xml:space="preserve"> підприємств (затверджений </w:t>
      </w:r>
      <w:hyperlink r:id="rId6" w:anchor="pn2" w:tgtFrame="_blank" w:history="1">
        <w:r w:rsidRPr="00665AFA">
          <w:rPr>
            <w:rFonts w:ascii="Helvetica" w:eastAsia="Times New Roman" w:hAnsi="Helvetica" w:cs="Helvetica"/>
            <w:sz w:val="23"/>
            <w:szCs w:val="23"/>
            <w:lang w:val="uk-UA" w:eastAsia="uk-UA"/>
          </w:rPr>
          <w:t>наказом Мінфіну №291</w:t>
        </w:r>
      </w:hyperlink>
      <w:r w:rsidRPr="00665AFA">
        <w:rPr>
          <w:rFonts w:ascii="Helvetica" w:eastAsia="Times New Roman" w:hAnsi="Helvetica" w:cs="Helvetica"/>
          <w:sz w:val="23"/>
          <w:szCs w:val="23"/>
          <w:lang w:val="uk-UA" w:eastAsia="uk-UA"/>
        </w:rPr>
        <w:t xml:space="preserve">), тому ми </w:t>
      </w:r>
      <w:proofErr w:type="spellStart"/>
      <w:r w:rsidRPr="00665AFA">
        <w:rPr>
          <w:rFonts w:ascii="Helvetica" w:eastAsia="Times New Roman" w:hAnsi="Helvetica" w:cs="Helvetica"/>
          <w:sz w:val="23"/>
          <w:szCs w:val="23"/>
          <w:lang w:val="uk-UA" w:eastAsia="uk-UA"/>
        </w:rPr>
        <w:t>співставили</w:t>
      </w:r>
      <w:proofErr w:type="spellEnd"/>
      <w:r w:rsidRPr="00665AFA">
        <w:rPr>
          <w:rFonts w:ascii="Helvetica" w:eastAsia="Times New Roman" w:hAnsi="Helvetica" w:cs="Helvetica"/>
          <w:sz w:val="23"/>
          <w:szCs w:val="23"/>
          <w:lang w:val="uk-UA" w:eastAsia="uk-UA"/>
        </w:rPr>
        <w:t xml:space="preserve"> їх у таблицях нижче – які рахунки потрібно включати у який рядок звітності. У тексті П(С)БО 25 є коментарі до кожного рядка </w:t>
      </w:r>
      <w:proofErr w:type="spellStart"/>
      <w:r w:rsidRPr="00665AFA">
        <w:rPr>
          <w:rFonts w:ascii="Helvetica" w:eastAsia="Times New Roman" w:hAnsi="Helvetica" w:cs="Helvetica"/>
          <w:sz w:val="23"/>
          <w:szCs w:val="23"/>
          <w:lang w:val="uk-UA" w:eastAsia="uk-UA"/>
        </w:rPr>
        <w:t>фінзвітності</w:t>
      </w:r>
      <w:proofErr w:type="spellEnd"/>
      <w:r w:rsidRPr="00665AFA">
        <w:rPr>
          <w:rFonts w:ascii="Helvetica" w:eastAsia="Times New Roman" w:hAnsi="Helvetica" w:cs="Helvetica"/>
          <w:sz w:val="23"/>
          <w:szCs w:val="23"/>
          <w:lang w:val="uk-UA" w:eastAsia="uk-UA"/>
        </w:rPr>
        <w:t xml:space="preserve"> форм №1-м, №2-м, №1-мс, №2-мс, тож ми навели у таблицях посилання на відповідні пункти </w:t>
      </w:r>
      <w:hyperlink r:id="rId7" w:anchor="pn26" w:tgtFrame="_blank" w:history="1">
        <w:r w:rsidRPr="00665AFA">
          <w:rPr>
            <w:rFonts w:ascii="Helvetica" w:eastAsia="Times New Roman" w:hAnsi="Helvetica" w:cs="Helvetica"/>
            <w:sz w:val="23"/>
            <w:szCs w:val="23"/>
            <w:lang w:val="uk-UA" w:eastAsia="uk-UA"/>
          </w:rPr>
          <w:t>П(С)БО 25</w:t>
        </w:r>
      </w:hyperlink>
      <w:r w:rsidRPr="00665AFA">
        <w:rPr>
          <w:rFonts w:ascii="Helvetica" w:eastAsia="Times New Roman" w:hAnsi="Helvetica" w:cs="Helvetica"/>
          <w:sz w:val="23"/>
          <w:szCs w:val="23"/>
          <w:lang w:val="uk-UA" w:eastAsia="uk-UA"/>
        </w:rPr>
        <w:t>.</w:t>
      </w:r>
    </w:p>
    <w:p w:rsidR="003472B1" w:rsidRPr="00665AFA" w:rsidRDefault="003472B1" w:rsidP="003472B1">
      <w:pPr>
        <w:shd w:val="clear" w:color="auto" w:fill="FFFFFF"/>
        <w:spacing w:after="75"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Зауважимо, що у 2021 році був запроваджений Кодифікатор адміністративно-територіальних одиниць та територій територіальних громад (КАТОТТГ) згідно з </w:t>
      </w:r>
      <w:hyperlink r:id="rId8" w:anchor="pn1" w:tgtFrame="_blank" w:history="1">
        <w:r w:rsidRPr="00665AFA">
          <w:rPr>
            <w:rFonts w:ascii="Helvetica" w:eastAsia="Times New Roman" w:hAnsi="Helvetica" w:cs="Helvetica"/>
            <w:sz w:val="23"/>
            <w:szCs w:val="23"/>
            <w:lang w:val="uk-UA" w:eastAsia="uk-UA"/>
          </w:rPr>
          <w:t>наказом Міністерства розвитку громад та територій України від 12.01.2021 № 3 «</w:t>
        </w:r>
      </w:hyperlink>
      <w:r w:rsidRPr="00665AFA">
        <w:rPr>
          <w:rFonts w:ascii="Helvetica" w:eastAsia="Times New Roman" w:hAnsi="Helvetica" w:cs="Helvetica"/>
          <w:sz w:val="23"/>
          <w:szCs w:val="23"/>
          <w:lang w:val="uk-UA" w:eastAsia="uk-UA"/>
        </w:rPr>
        <w:t xml:space="preserve">Про внесення змін до наказу </w:t>
      </w:r>
      <w:proofErr w:type="spellStart"/>
      <w:r w:rsidRPr="00665AFA">
        <w:rPr>
          <w:rFonts w:ascii="Helvetica" w:eastAsia="Times New Roman" w:hAnsi="Helvetica" w:cs="Helvetica"/>
          <w:sz w:val="23"/>
          <w:szCs w:val="23"/>
          <w:lang w:val="uk-UA" w:eastAsia="uk-UA"/>
        </w:rPr>
        <w:t>Мінрегіону</w:t>
      </w:r>
      <w:proofErr w:type="spellEnd"/>
      <w:r w:rsidRPr="00665AFA">
        <w:rPr>
          <w:rFonts w:ascii="Helvetica" w:eastAsia="Times New Roman" w:hAnsi="Helvetica" w:cs="Helvetica"/>
          <w:sz w:val="23"/>
          <w:szCs w:val="23"/>
          <w:lang w:val="uk-UA" w:eastAsia="uk-UA"/>
        </w:rPr>
        <w:t xml:space="preserve"> від 26 листопада 2020 року № 290» та обов’язковий до застосування відповідно до</w:t>
      </w:r>
      <w:hyperlink r:id="rId9" w:tgtFrame="_blank" w:history="1">
        <w:r w:rsidRPr="00665AFA">
          <w:rPr>
            <w:rFonts w:ascii="Helvetica" w:eastAsia="Times New Roman" w:hAnsi="Helvetica" w:cs="Helvetica"/>
            <w:sz w:val="23"/>
            <w:szCs w:val="23"/>
            <w:lang w:val="uk-UA" w:eastAsia="uk-UA"/>
          </w:rPr>
          <w:t> Указу Президента України від 29 квітня 2021 року № 180/2021</w:t>
        </w:r>
      </w:hyperlink>
      <w:r w:rsidRPr="00665AFA">
        <w:rPr>
          <w:rFonts w:ascii="Helvetica" w:eastAsia="Times New Roman" w:hAnsi="Helvetica" w:cs="Helvetica"/>
          <w:sz w:val="23"/>
          <w:szCs w:val="23"/>
          <w:lang w:val="uk-UA" w:eastAsia="uk-UA"/>
        </w:rPr>
        <w:t> «Про рішення Ради національної безпеки і оборони України від 15 квітня 2021 року «Про заходи державної регіональної політики на підтримку децентралізації влади».</w:t>
      </w:r>
    </w:p>
    <w:p w:rsidR="003472B1" w:rsidRPr="00665AFA" w:rsidRDefault="00310266" w:rsidP="003472B1">
      <w:pPr>
        <w:shd w:val="clear" w:color="auto" w:fill="FFFFFF"/>
        <w:spacing w:after="75" w:line="384" w:lineRule="atLeast"/>
        <w:jc w:val="both"/>
        <w:rPr>
          <w:rFonts w:ascii="Helvetica" w:eastAsia="Times New Roman" w:hAnsi="Helvetica" w:cs="Helvetica"/>
          <w:sz w:val="23"/>
          <w:szCs w:val="23"/>
          <w:lang w:val="uk-UA" w:eastAsia="uk-UA"/>
        </w:rPr>
      </w:pPr>
      <w:hyperlink r:id="rId10" w:tgtFrame="_blank" w:history="1">
        <w:r w:rsidR="003472B1" w:rsidRPr="00665AFA">
          <w:rPr>
            <w:rFonts w:ascii="Helvetica" w:eastAsia="Times New Roman" w:hAnsi="Helvetica" w:cs="Helvetica"/>
            <w:sz w:val="23"/>
            <w:szCs w:val="23"/>
            <w:lang w:val="uk-UA" w:eastAsia="uk-UA"/>
          </w:rPr>
          <w:t>Наказом Мінфіну від 09.07.2021 р. №385</w:t>
        </w:r>
      </w:hyperlink>
      <w:r w:rsidR="003472B1" w:rsidRPr="00665AFA">
        <w:rPr>
          <w:rFonts w:ascii="Helvetica" w:eastAsia="Times New Roman" w:hAnsi="Helvetica" w:cs="Helvetica"/>
          <w:sz w:val="23"/>
          <w:szCs w:val="23"/>
          <w:lang w:val="uk-UA" w:eastAsia="uk-UA"/>
        </w:rPr>
        <w:t xml:space="preserve"> у формах малої та спрощеної </w:t>
      </w:r>
      <w:proofErr w:type="spellStart"/>
      <w:r w:rsidR="003472B1" w:rsidRPr="00665AFA">
        <w:rPr>
          <w:rFonts w:ascii="Helvetica" w:eastAsia="Times New Roman" w:hAnsi="Helvetica" w:cs="Helvetica"/>
          <w:sz w:val="23"/>
          <w:szCs w:val="23"/>
          <w:lang w:val="uk-UA" w:eastAsia="uk-UA"/>
        </w:rPr>
        <w:t>фінзвітності</w:t>
      </w:r>
      <w:proofErr w:type="spellEnd"/>
      <w:r w:rsidR="003472B1" w:rsidRPr="00665AFA">
        <w:rPr>
          <w:rFonts w:ascii="Helvetica" w:eastAsia="Times New Roman" w:hAnsi="Helvetica" w:cs="Helvetica"/>
          <w:sz w:val="23"/>
          <w:szCs w:val="23"/>
          <w:lang w:val="uk-UA" w:eastAsia="uk-UA"/>
        </w:rPr>
        <w:t xml:space="preserve"> слово «КОАТУУ» замінено словом та цифрою «КАТОТТГ</w:t>
      </w:r>
      <w:r w:rsidR="003472B1" w:rsidRPr="00665AFA">
        <w:rPr>
          <w:rFonts w:ascii="Helvetica" w:eastAsia="Times New Roman" w:hAnsi="Helvetica" w:cs="Helvetica"/>
          <w:sz w:val="17"/>
          <w:szCs w:val="17"/>
          <w:vertAlign w:val="superscript"/>
          <w:lang w:val="uk-UA" w:eastAsia="uk-UA"/>
        </w:rPr>
        <w:t>1</w:t>
      </w:r>
      <w:r w:rsidR="003472B1" w:rsidRPr="00665AFA">
        <w:rPr>
          <w:rFonts w:ascii="Helvetica" w:eastAsia="Times New Roman" w:hAnsi="Helvetica" w:cs="Helvetica"/>
          <w:sz w:val="23"/>
          <w:szCs w:val="23"/>
          <w:lang w:val="uk-UA" w:eastAsia="uk-UA"/>
        </w:rPr>
        <w:t>» і додано виноску «1 Кодифікатор адміністративно-територіальних одиниць та територій територіальних громад».</w:t>
      </w:r>
    </w:p>
    <w:p w:rsidR="003472B1" w:rsidRPr="00665AFA" w:rsidRDefault="003472B1" w:rsidP="003472B1">
      <w:pPr>
        <w:shd w:val="clear" w:color="auto" w:fill="FFFFFF"/>
        <w:spacing w:after="75"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Відповідно </w:t>
      </w:r>
      <w:r w:rsidRPr="00665AFA">
        <w:rPr>
          <w:rFonts w:ascii="Helvetica" w:eastAsia="Times New Roman" w:hAnsi="Helvetica" w:cs="Helvetica"/>
          <w:b/>
          <w:bCs/>
          <w:sz w:val="23"/>
          <w:szCs w:val="23"/>
          <w:lang w:val="uk-UA" w:eastAsia="uk-UA"/>
        </w:rPr>
        <w:t>у формах звітності замість коду за КОАТУУ тепер потрібно зазначати код за КАТОТТГ</w:t>
      </w:r>
      <w:r w:rsidRPr="00665AFA">
        <w:rPr>
          <w:rFonts w:ascii="Helvetica" w:eastAsia="Times New Roman" w:hAnsi="Helvetica" w:cs="Helvetica"/>
          <w:sz w:val="23"/>
          <w:szCs w:val="23"/>
          <w:lang w:val="uk-UA" w:eastAsia="uk-UA"/>
        </w:rPr>
        <w:t>, інакше звітність не буде прийнято.</w:t>
      </w:r>
    </w:p>
    <w:p w:rsidR="003472B1" w:rsidRPr="00665AFA" w:rsidRDefault="003472B1" w:rsidP="003472B1">
      <w:pPr>
        <w:shd w:val="clear" w:color="auto" w:fill="FFFFFF"/>
        <w:spacing w:after="75"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 </w:t>
      </w:r>
    </w:p>
    <w:p w:rsidR="003472B1" w:rsidRPr="00665AFA" w:rsidRDefault="003472B1" w:rsidP="003472B1">
      <w:pPr>
        <w:shd w:val="clear" w:color="auto" w:fill="FFFFFF"/>
        <w:spacing w:after="75"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b/>
          <w:bCs/>
          <w:sz w:val="23"/>
          <w:szCs w:val="23"/>
          <w:lang w:val="uk-UA" w:eastAsia="uk-UA"/>
        </w:rPr>
        <w:t>Баланс малого підприємства за формою №1-м</w:t>
      </w:r>
    </w:p>
    <w:p w:rsidR="003472B1" w:rsidRPr="00665AFA" w:rsidRDefault="003472B1" w:rsidP="003472B1">
      <w:pPr>
        <w:shd w:val="clear" w:color="auto" w:fill="FFFFFF"/>
        <w:spacing w:after="75"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Розглянемо складання Балансу за </w:t>
      </w:r>
      <w:hyperlink r:id="rId11" w:tgtFrame="_blank" w:history="1">
        <w:r w:rsidRPr="00665AFA">
          <w:rPr>
            <w:rFonts w:ascii="Helvetica" w:eastAsia="Times New Roman" w:hAnsi="Helvetica" w:cs="Helvetica"/>
            <w:sz w:val="23"/>
            <w:szCs w:val="23"/>
            <w:lang w:val="uk-UA" w:eastAsia="uk-UA"/>
          </w:rPr>
          <w:t>формою №1-м</w:t>
        </w:r>
      </w:hyperlink>
      <w:r w:rsidRPr="00665AFA">
        <w:rPr>
          <w:rFonts w:ascii="Helvetica" w:eastAsia="Times New Roman" w:hAnsi="Helvetica" w:cs="Helvetica"/>
          <w:sz w:val="23"/>
          <w:szCs w:val="23"/>
          <w:lang w:val="uk-UA" w:eastAsia="uk-UA"/>
        </w:rPr>
        <w:t> у таблицях 1, 2 та 3, у яких наведено довідкову інформацію для складання цієї форми.</w:t>
      </w:r>
    </w:p>
    <w:p w:rsidR="003472B1" w:rsidRPr="00665AFA" w:rsidRDefault="003472B1" w:rsidP="003472B1">
      <w:pPr>
        <w:shd w:val="clear" w:color="auto" w:fill="FFFFFF"/>
        <w:spacing w:after="75"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Загалом особливо складних моментів немає, але є деякі нюанси, про які ми згадали нижче.</w:t>
      </w:r>
    </w:p>
    <w:p w:rsidR="003472B1" w:rsidRPr="00665AFA" w:rsidRDefault="003472B1" w:rsidP="003472B1">
      <w:pPr>
        <w:shd w:val="clear" w:color="auto" w:fill="FFFFFF"/>
        <w:spacing w:after="75" w:line="384" w:lineRule="atLeast"/>
        <w:jc w:val="right"/>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Таблиця 1</w:t>
      </w:r>
    </w:p>
    <w:p w:rsidR="003472B1" w:rsidRPr="00665AFA" w:rsidRDefault="003472B1" w:rsidP="003472B1">
      <w:pPr>
        <w:shd w:val="clear" w:color="auto" w:fill="FFFFFF"/>
        <w:spacing w:line="384" w:lineRule="atLeast"/>
        <w:jc w:val="center"/>
        <w:rPr>
          <w:rFonts w:ascii="Helvetica" w:eastAsia="Times New Roman" w:hAnsi="Helvetica" w:cs="Helvetica"/>
          <w:sz w:val="23"/>
          <w:szCs w:val="23"/>
          <w:lang w:val="uk-UA" w:eastAsia="uk-UA"/>
        </w:rPr>
      </w:pPr>
      <w:r w:rsidRPr="00665AFA">
        <w:rPr>
          <w:rFonts w:ascii="Helvetica" w:eastAsia="Times New Roman" w:hAnsi="Helvetica" w:cs="Helvetica"/>
          <w:b/>
          <w:bCs/>
          <w:sz w:val="23"/>
          <w:szCs w:val="23"/>
          <w:lang w:val="uk-UA" w:eastAsia="uk-UA"/>
        </w:rPr>
        <w:t>Актив балансу за формою №1-м, розділ І. Необоротні активи</w:t>
      </w:r>
    </w:p>
    <w:tbl>
      <w:tblPr>
        <w:tblW w:w="47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3"/>
        <w:gridCol w:w="714"/>
        <w:gridCol w:w="1739"/>
        <w:gridCol w:w="446"/>
        <w:gridCol w:w="559"/>
        <w:gridCol w:w="2591"/>
      </w:tblGrid>
      <w:tr w:rsidR="003472B1" w:rsidRPr="00665AFA" w:rsidTr="003472B1">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 xml:space="preserve">Стаття Балансу та назва П(С)БО, яким регламентується </w:t>
            </w:r>
            <w:proofErr w:type="spellStart"/>
            <w:r w:rsidRPr="00665AFA">
              <w:rPr>
                <w:rFonts w:ascii="Times New Roman" w:eastAsia="Times New Roman" w:hAnsi="Times New Roman" w:cs="Times New Roman"/>
                <w:b/>
                <w:bCs/>
                <w:sz w:val="24"/>
                <w:szCs w:val="24"/>
                <w:lang w:val="uk-UA" w:eastAsia="uk-UA"/>
              </w:rPr>
              <w:t>бухоблік</w:t>
            </w:r>
            <w:proofErr w:type="spellEnd"/>
            <w:r w:rsidRPr="00665AFA">
              <w:rPr>
                <w:rFonts w:ascii="Times New Roman" w:eastAsia="Times New Roman" w:hAnsi="Times New Roman" w:cs="Times New Roman"/>
                <w:b/>
                <w:bCs/>
                <w:sz w:val="24"/>
                <w:szCs w:val="24"/>
                <w:lang w:val="uk-UA" w:eastAsia="uk-UA"/>
              </w:rPr>
              <w:t xml:space="preserve"> відповідних активів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Код рядка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Пункт </w:t>
            </w:r>
            <w:hyperlink r:id="rId12" w:anchor="pn49" w:tgtFrame="_blank" w:history="1">
              <w:r w:rsidRPr="00665AFA">
                <w:rPr>
                  <w:rFonts w:ascii="Times New Roman" w:eastAsia="Times New Roman" w:hAnsi="Times New Roman" w:cs="Times New Roman"/>
                  <w:b/>
                  <w:bCs/>
                  <w:sz w:val="24"/>
                  <w:szCs w:val="24"/>
                  <w:lang w:val="uk-UA" w:eastAsia="uk-UA"/>
                </w:rPr>
                <w:t>розділу ІІ П(С)БО 25</w:t>
              </w:r>
            </w:hyperlink>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Сальдо рахунку</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 xml:space="preserve">Назва рахунку, субрахунку </w:t>
            </w:r>
            <w:proofErr w:type="spellStart"/>
            <w:r w:rsidRPr="00665AFA">
              <w:rPr>
                <w:rFonts w:ascii="Times New Roman" w:eastAsia="Times New Roman" w:hAnsi="Times New Roman" w:cs="Times New Roman"/>
                <w:b/>
                <w:bCs/>
                <w:sz w:val="24"/>
                <w:szCs w:val="24"/>
                <w:lang w:val="uk-UA" w:eastAsia="uk-UA"/>
              </w:rPr>
              <w:t>бухобліку</w:t>
            </w:r>
            <w:proofErr w:type="spellEnd"/>
            <w:r w:rsidRPr="00665AFA">
              <w:rPr>
                <w:rFonts w:ascii="Times New Roman" w:eastAsia="Times New Roman" w:hAnsi="Times New Roman" w:cs="Times New Roman"/>
                <w:b/>
                <w:bCs/>
                <w:sz w:val="24"/>
                <w:szCs w:val="24"/>
                <w:lang w:val="uk-UA" w:eastAsia="uk-UA"/>
              </w:rPr>
              <w:t xml:space="preserve"> або порядок розрахунку значення рядка</w:t>
            </w:r>
          </w:p>
        </w:tc>
      </w:tr>
      <w:tr w:rsidR="003472B1" w:rsidRPr="00665AFA" w:rsidTr="003472B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proofErr w:type="spellStart"/>
            <w:r w:rsidRPr="00665AFA">
              <w:rPr>
                <w:rFonts w:ascii="Times New Roman" w:eastAsia="Times New Roman" w:hAnsi="Times New Roman" w:cs="Times New Roman"/>
                <w:b/>
                <w:bCs/>
                <w:sz w:val="24"/>
                <w:szCs w:val="24"/>
                <w:lang w:val="uk-UA" w:eastAsia="uk-UA"/>
              </w:rPr>
              <w:t>Дт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proofErr w:type="spellStart"/>
            <w:r w:rsidRPr="00665AFA">
              <w:rPr>
                <w:rFonts w:ascii="Times New Roman" w:eastAsia="Times New Roman" w:hAnsi="Times New Roman" w:cs="Times New Roman"/>
                <w:b/>
                <w:bCs/>
                <w:sz w:val="24"/>
                <w:szCs w:val="24"/>
                <w:lang w:val="uk-UA" w:eastAsia="uk-UA"/>
              </w:rPr>
              <w:t>Кт</w:t>
            </w:r>
            <w:proofErr w:type="spellEnd"/>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lastRenderedPageBreak/>
              <w:t>Нематеріальні активи</w:t>
            </w:r>
            <w:r w:rsidRPr="00665AFA">
              <w:rPr>
                <w:rFonts w:ascii="Times New Roman" w:eastAsia="Times New Roman" w:hAnsi="Times New Roman" w:cs="Times New Roman"/>
                <w:sz w:val="24"/>
                <w:szCs w:val="24"/>
                <w:lang w:val="uk-UA" w:eastAsia="uk-UA"/>
              </w:rPr>
              <w:br/>
            </w:r>
            <w:hyperlink r:id="rId13" w:anchor="pn20" w:tgtFrame="_new" w:history="1">
              <w:r w:rsidRPr="00665AFA">
                <w:rPr>
                  <w:rFonts w:ascii="Times New Roman" w:eastAsia="Times New Roman" w:hAnsi="Times New Roman" w:cs="Times New Roman"/>
                  <w:sz w:val="24"/>
                  <w:szCs w:val="24"/>
                  <w:lang w:val="uk-UA" w:eastAsia="uk-UA"/>
                </w:rPr>
                <w:t>П(С)БО 8</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1000 = 1001 - 1002</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Первісна вартість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1001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Нематеріальні активи (всі субрахунки)</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Накопичена амортизація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1002</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Накопичена амортизація нематеріальних активів</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Незавершені капітальні інвестиції, </w:t>
            </w:r>
            <w:hyperlink r:id="rId14" w:anchor="pn22" w:tgtFrame="_blank" w:history="1">
              <w:r w:rsidRPr="00665AFA">
                <w:rPr>
                  <w:rFonts w:ascii="Times New Roman" w:eastAsia="Times New Roman" w:hAnsi="Times New Roman" w:cs="Times New Roman"/>
                  <w:sz w:val="24"/>
                  <w:szCs w:val="24"/>
                  <w:lang w:val="uk-UA" w:eastAsia="uk-UA"/>
                </w:rPr>
                <w:t>П(С)БО 7</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1005</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Капітальні інвестиції (всі субрахунки)</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Основні засоби П(С)БО 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1010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1010 = 1011 - 1012</w:t>
            </w:r>
          </w:p>
        </w:tc>
      </w:tr>
      <w:tr w:rsidR="003472B1" w:rsidRPr="00665AFA" w:rsidTr="003472B1">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первісна вартість</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1011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Основні засоби (всі субрахунки)</w:t>
            </w:r>
          </w:p>
        </w:tc>
      </w:tr>
      <w:tr w:rsidR="003472B1" w:rsidRPr="00310266" w:rsidTr="003472B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Інші необоротні матеріальні активи (всі субрахунки)</w:t>
            </w:r>
          </w:p>
        </w:tc>
      </w:tr>
      <w:tr w:rsidR="003472B1" w:rsidRPr="00665AFA" w:rsidTr="003472B1">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знос</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1012</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131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Знос основних засобів</w:t>
            </w:r>
          </w:p>
        </w:tc>
      </w:tr>
      <w:tr w:rsidR="003472B1" w:rsidRPr="00665AFA" w:rsidTr="003472B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132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Знос інших необоротних матеріальних активів</w:t>
            </w:r>
          </w:p>
        </w:tc>
      </w:tr>
      <w:tr w:rsidR="003472B1" w:rsidRPr="00665AFA" w:rsidTr="003472B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Знос інвестиційної нерухомості</w:t>
            </w:r>
          </w:p>
        </w:tc>
      </w:tr>
      <w:tr w:rsidR="003472B1" w:rsidRPr="00310266" w:rsidTr="003472B1">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Довгострокові біологічні активи, </w:t>
            </w:r>
            <w:hyperlink r:id="rId15" w:anchor="pn25" w:tgtFrame="_new" w:history="1">
              <w:r w:rsidRPr="00665AFA">
                <w:rPr>
                  <w:rFonts w:ascii="Times New Roman" w:eastAsia="Times New Roman" w:hAnsi="Times New Roman" w:cs="Times New Roman"/>
                  <w:sz w:val="24"/>
                  <w:szCs w:val="24"/>
                  <w:lang w:val="uk-UA" w:eastAsia="uk-UA"/>
                </w:rPr>
                <w:t>П(С)БО 30</w:t>
              </w:r>
            </w:hyperlink>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1020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Довгострокові біологічні активи (всі субрахунки)</w:t>
            </w:r>
          </w:p>
        </w:tc>
      </w:tr>
      <w:tr w:rsidR="003472B1" w:rsidRPr="00310266" w:rsidTr="003472B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134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Накопичена амортизація довгострокових біологічних активів, які оцінені за первісною вартістю</w:t>
            </w:r>
          </w:p>
        </w:tc>
      </w:tr>
      <w:tr w:rsidR="003472B1" w:rsidRPr="00310266"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Довгострокові фінансові інвестиції, </w:t>
            </w:r>
            <w:hyperlink r:id="rId16" w:anchor="pn21" w:tgtFrame="_new" w:history="1">
              <w:r w:rsidRPr="00665AFA">
                <w:rPr>
                  <w:rFonts w:ascii="Times New Roman" w:eastAsia="Times New Roman" w:hAnsi="Times New Roman" w:cs="Times New Roman"/>
                  <w:sz w:val="24"/>
                  <w:szCs w:val="24"/>
                  <w:lang w:val="uk-UA" w:eastAsia="uk-UA"/>
                </w:rPr>
                <w:t>П(С)БО 12</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1030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Довгострокові фінансові інвестиції (всі субрахунки)</w:t>
            </w:r>
          </w:p>
        </w:tc>
      </w:tr>
      <w:tr w:rsidR="003472B1" w:rsidRPr="00665AFA" w:rsidTr="003472B1">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Інші необоротні активи</w:t>
            </w:r>
            <w:r w:rsidRPr="00665AFA">
              <w:rPr>
                <w:rFonts w:ascii="Times New Roman" w:eastAsia="Times New Roman" w:hAnsi="Times New Roman" w:cs="Times New Roman"/>
                <w:sz w:val="24"/>
                <w:szCs w:val="24"/>
                <w:lang w:val="uk-UA" w:eastAsia="uk-UA"/>
              </w:rPr>
              <w:br/>
            </w:r>
            <w:hyperlink r:id="rId17" w:anchor="pn19" w:tgtFrame="_new" w:history="1">
              <w:r w:rsidRPr="00665AFA">
                <w:rPr>
                  <w:rFonts w:ascii="Times New Roman" w:eastAsia="Times New Roman" w:hAnsi="Times New Roman" w:cs="Times New Roman"/>
                  <w:sz w:val="24"/>
                  <w:szCs w:val="24"/>
                  <w:lang w:val="uk-UA" w:eastAsia="uk-UA"/>
                </w:rPr>
                <w:t>П(С)БО 17</w:t>
              </w:r>
            </w:hyperlink>
            <w:r w:rsidRPr="00665AFA">
              <w:rPr>
                <w:rFonts w:ascii="Times New Roman" w:eastAsia="Times New Roman" w:hAnsi="Times New Roman" w:cs="Times New Roman"/>
                <w:sz w:val="24"/>
                <w:szCs w:val="24"/>
                <w:lang w:val="uk-UA" w:eastAsia="uk-UA"/>
              </w:rPr>
              <w:t>, </w:t>
            </w:r>
            <w:hyperlink r:id="rId18" w:anchor="pn19" w:tgtFrame="_new" w:history="1">
              <w:r w:rsidRPr="00665AFA">
                <w:rPr>
                  <w:rFonts w:ascii="Times New Roman" w:eastAsia="Times New Roman" w:hAnsi="Times New Roman" w:cs="Times New Roman"/>
                  <w:sz w:val="24"/>
                  <w:szCs w:val="24"/>
                  <w:lang w:val="uk-UA" w:eastAsia="uk-UA"/>
                </w:rPr>
                <w:t>П(С)БО 10</w:t>
              </w:r>
            </w:hyperlink>
            <w:r w:rsidRPr="00665AFA">
              <w:rPr>
                <w:rFonts w:ascii="Times New Roman" w:eastAsia="Times New Roman" w:hAnsi="Times New Roman" w:cs="Times New Roman"/>
                <w:sz w:val="24"/>
                <w:szCs w:val="24"/>
                <w:lang w:val="uk-UA" w:eastAsia="uk-UA"/>
              </w:rPr>
              <w:t>, </w:t>
            </w:r>
            <w:hyperlink r:id="rId19" w:anchor="pn19" w:tgtFrame="_new" w:history="1">
              <w:r w:rsidRPr="00665AFA">
                <w:rPr>
                  <w:rFonts w:ascii="Times New Roman" w:eastAsia="Times New Roman" w:hAnsi="Times New Roman" w:cs="Times New Roman"/>
                  <w:sz w:val="24"/>
                  <w:szCs w:val="24"/>
                  <w:lang w:val="uk-UA" w:eastAsia="uk-UA"/>
                </w:rPr>
                <w:t>П(С)БО 19</w:t>
              </w:r>
            </w:hyperlink>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1090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Відстрочені податкові активи</w:t>
            </w:r>
          </w:p>
        </w:tc>
      </w:tr>
      <w:tr w:rsidR="003472B1" w:rsidRPr="00665AFA" w:rsidTr="003472B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Довгострокова дебіторська заборгованість та інші необоротні активи (всі субрахунки)</w:t>
            </w:r>
          </w:p>
        </w:tc>
      </w:tr>
      <w:tr w:rsidR="003472B1" w:rsidRPr="00665AFA" w:rsidTr="003472B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Гудвіл (всі субрахунки)</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Усього за розділом 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1095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1095 = 1000 + 1005 + 1010 + 1020 + 1030 +1090</w:t>
            </w:r>
          </w:p>
        </w:tc>
      </w:tr>
    </w:tbl>
    <w:p w:rsidR="003472B1" w:rsidRPr="00665AFA" w:rsidRDefault="003472B1" w:rsidP="003472B1">
      <w:pPr>
        <w:shd w:val="clear" w:color="auto" w:fill="FFFFFF"/>
        <w:spacing w:after="0"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 </w:t>
      </w:r>
    </w:p>
    <w:p w:rsidR="003472B1" w:rsidRPr="00665AFA" w:rsidRDefault="003472B1" w:rsidP="003472B1">
      <w:pPr>
        <w:shd w:val="clear" w:color="auto" w:fill="FFFFFF"/>
        <w:spacing w:after="75"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 xml:space="preserve">У Балансі довідково відображається первісна вартість нематеріальних активів та сума накопиченої амортизації, і так само щодо основних засобів. Ці дві цифри показують, скільки первісно коштували підприємству нематеріальні активи чи ОЗ та наскільки вони </w:t>
      </w:r>
      <w:proofErr w:type="spellStart"/>
      <w:r w:rsidRPr="00665AFA">
        <w:rPr>
          <w:rFonts w:ascii="Helvetica" w:eastAsia="Times New Roman" w:hAnsi="Helvetica" w:cs="Helvetica"/>
          <w:sz w:val="23"/>
          <w:szCs w:val="23"/>
          <w:lang w:val="uk-UA" w:eastAsia="uk-UA"/>
        </w:rPr>
        <w:t>замортизовані</w:t>
      </w:r>
      <w:proofErr w:type="spellEnd"/>
      <w:r w:rsidRPr="00665AFA">
        <w:rPr>
          <w:rFonts w:ascii="Helvetica" w:eastAsia="Times New Roman" w:hAnsi="Helvetica" w:cs="Helvetica"/>
          <w:sz w:val="23"/>
          <w:szCs w:val="23"/>
          <w:lang w:val="uk-UA" w:eastAsia="uk-UA"/>
        </w:rPr>
        <w:t xml:space="preserve">. За сумою амортизації можна непрямо судити про те, як давно </w:t>
      </w:r>
      <w:r w:rsidRPr="00665AFA">
        <w:rPr>
          <w:rFonts w:ascii="Helvetica" w:eastAsia="Times New Roman" w:hAnsi="Helvetica" w:cs="Helvetica"/>
          <w:sz w:val="23"/>
          <w:szCs w:val="23"/>
          <w:lang w:val="uk-UA" w:eastAsia="uk-UA"/>
        </w:rPr>
        <w:lastRenderedPageBreak/>
        <w:t>підприємство володіє активами – чим більше сума амортизації наближається до первісної вартості НМА, тим довше підприємство ними володіє. Втім, це достатньо приблизне припущення.</w:t>
      </w:r>
    </w:p>
    <w:p w:rsidR="003472B1" w:rsidRPr="00665AFA" w:rsidRDefault="003472B1" w:rsidP="003472B1">
      <w:pPr>
        <w:shd w:val="clear" w:color="auto" w:fill="FFFFFF"/>
        <w:spacing w:after="75"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До підсумку Балансу включається залишкова вартість НМА та ОЗ. Вона визначається прямо у Балансі розрахунково: від первісної вартості НМА та ОЗ (рядки 1001, 1011) віднімаємо накопичену амортизацію (рядки 1002, 1012) і різницю записуємо в рядки 1000, 1010.</w:t>
      </w:r>
    </w:p>
    <w:p w:rsidR="003472B1" w:rsidRPr="00665AFA" w:rsidRDefault="003472B1" w:rsidP="003472B1">
      <w:pPr>
        <w:shd w:val="clear" w:color="auto" w:fill="FFFFFF"/>
        <w:spacing w:after="75"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 xml:space="preserve">Очевидно, що сума амортизації НМА та ОЗ не може перевищувати їх первісну вартість. Але може статися так, що НМА та ОЗ будуть повністю </w:t>
      </w:r>
      <w:proofErr w:type="spellStart"/>
      <w:r w:rsidRPr="00665AFA">
        <w:rPr>
          <w:rFonts w:ascii="Helvetica" w:eastAsia="Times New Roman" w:hAnsi="Helvetica" w:cs="Helvetica"/>
          <w:sz w:val="23"/>
          <w:szCs w:val="23"/>
          <w:lang w:val="uk-UA" w:eastAsia="uk-UA"/>
        </w:rPr>
        <w:t>замортизовані</w:t>
      </w:r>
      <w:proofErr w:type="spellEnd"/>
      <w:r w:rsidRPr="00665AFA">
        <w:rPr>
          <w:rFonts w:ascii="Helvetica" w:eastAsia="Times New Roman" w:hAnsi="Helvetica" w:cs="Helvetica"/>
          <w:sz w:val="23"/>
          <w:szCs w:val="23"/>
          <w:lang w:val="uk-UA" w:eastAsia="uk-UA"/>
        </w:rPr>
        <w:t xml:space="preserve"> і первісна вартість дорівнюватиме сумі амортизації, а значення рядків 1000 та/або 1010 буде нульовим. Це нормальна ситуація, яка не потребує аварійного втручання. Повністю </w:t>
      </w:r>
      <w:proofErr w:type="spellStart"/>
      <w:r w:rsidRPr="00665AFA">
        <w:rPr>
          <w:rFonts w:ascii="Helvetica" w:eastAsia="Times New Roman" w:hAnsi="Helvetica" w:cs="Helvetica"/>
          <w:sz w:val="23"/>
          <w:szCs w:val="23"/>
          <w:lang w:val="uk-UA" w:eastAsia="uk-UA"/>
        </w:rPr>
        <w:t>замортизовані</w:t>
      </w:r>
      <w:proofErr w:type="spellEnd"/>
      <w:r w:rsidRPr="00665AFA">
        <w:rPr>
          <w:rFonts w:ascii="Helvetica" w:eastAsia="Times New Roman" w:hAnsi="Helvetica" w:cs="Helvetica"/>
          <w:sz w:val="23"/>
          <w:szCs w:val="23"/>
          <w:lang w:val="uk-UA" w:eastAsia="uk-UA"/>
        </w:rPr>
        <w:t xml:space="preserve"> активи можна продовжувати використовувати, як і раніше. За бажанням їх можна </w:t>
      </w:r>
      <w:proofErr w:type="spellStart"/>
      <w:r w:rsidRPr="00665AFA">
        <w:rPr>
          <w:rFonts w:ascii="Helvetica" w:eastAsia="Times New Roman" w:hAnsi="Helvetica" w:cs="Helvetica"/>
          <w:sz w:val="23"/>
          <w:szCs w:val="23"/>
          <w:lang w:val="uk-UA" w:eastAsia="uk-UA"/>
        </w:rPr>
        <w:t>дооцінити</w:t>
      </w:r>
      <w:proofErr w:type="spellEnd"/>
      <w:r w:rsidRPr="00665AFA">
        <w:rPr>
          <w:rFonts w:ascii="Helvetica" w:eastAsia="Times New Roman" w:hAnsi="Helvetica" w:cs="Helvetica"/>
          <w:sz w:val="23"/>
          <w:szCs w:val="23"/>
          <w:lang w:val="uk-UA" w:eastAsia="uk-UA"/>
        </w:rPr>
        <w:t>, але це вже окрема тема, яку ми розглядали </w:t>
      </w:r>
      <w:hyperlink r:id="rId20" w:tgtFrame="_blank" w:history="1">
        <w:r w:rsidRPr="00665AFA">
          <w:rPr>
            <w:rFonts w:ascii="Helvetica" w:eastAsia="Times New Roman" w:hAnsi="Helvetica" w:cs="Helvetica"/>
            <w:sz w:val="23"/>
            <w:szCs w:val="23"/>
            <w:lang w:val="uk-UA" w:eastAsia="uk-UA"/>
          </w:rPr>
          <w:t>тут</w:t>
        </w:r>
      </w:hyperlink>
      <w:r w:rsidRPr="00665AFA">
        <w:rPr>
          <w:rFonts w:ascii="Helvetica" w:eastAsia="Times New Roman" w:hAnsi="Helvetica" w:cs="Helvetica"/>
          <w:sz w:val="23"/>
          <w:szCs w:val="23"/>
          <w:lang w:val="uk-UA" w:eastAsia="uk-UA"/>
        </w:rPr>
        <w:t> та </w:t>
      </w:r>
      <w:hyperlink r:id="rId21" w:tgtFrame="_blank" w:history="1">
        <w:r w:rsidRPr="00665AFA">
          <w:rPr>
            <w:rFonts w:ascii="Helvetica" w:eastAsia="Times New Roman" w:hAnsi="Helvetica" w:cs="Helvetica"/>
            <w:sz w:val="23"/>
            <w:szCs w:val="23"/>
            <w:lang w:val="uk-UA" w:eastAsia="uk-UA"/>
          </w:rPr>
          <w:t>тут</w:t>
        </w:r>
      </w:hyperlink>
      <w:r w:rsidRPr="00665AFA">
        <w:rPr>
          <w:rFonts w:ascii="Helvetica" w:eastAsia="Times New Roman" w:hAnsi="Helvetica" w:cs="Helvetica"/>
          <w:sz w:val="23"/>
          <w:szCs w:val="23"/>
          <w:lang w:val="uk-UA" w:eastAsia="uk-UA"/>
        </w:rPr>
        <w:t>.</w:t>
      </w:r>
    </w:p>
    <w:p w:rsidR="003472B1" w:rsidRPr="00665AFA" w:rsidRDefault="003472B1" w:rsidP="003472B1">
      <w:pPr>
        <w:shd w:val="clear" w:color="auto" w:fill="FFFFFF"/>
        <w:spacing w:after="75"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 xml:space="preserve">Нагадаємо, що підприємства – платники ПДВ визначають залишкову вартість ОЗ саме за даними балансу (тобто за даними </w:t>
      </w:r>
      <w:proofErr w:type="spellStart"/>
      <w:r w:rsidRPr="00665AFA">
        <w:rPr>
          <w:rFonts w:ascii="Helvetica" w:eastAsia="Times New Roman" w:hAnsi="Helvetica" w:cs="Helvetica"/>
          <w:sz w:val="23"/>
          <w:szCs w:val="23"/>
          <w:lang w:val="uk-UA" w:eastAsia="uk-UA"/>
        </w:rPr>
        <w:t>бухобліку</w:t>
      </w:r>
      <w:proofErr w:type="spellEnd"/>
      <w:r w:rsidRPr="00665AFA">
        <w:rPr>
          <w:rFonts w:ascii="Helvetica" w:eastAsia="Times New Roman" w:hAnsi="Helvetica" w:cs="Helvetica"/>
          <w:sz w:val="23"/>
          <w:szCs w:val="23"/>
          <w:lang w:val="uk-UA" w:eastAsia="uk-UA"/>
        </w:rPr>
        <w:t>) – для цілей нарахування ПДВ при ліквідації ОЗ. Докладніше ми розглядали цю тему у консультації </w:t>
      </w:r>
      <w:hyperlink r:id="rId22" w:tgtFrame="_blank" w:history="1">
        <w:r w:rsidRPr="00665AFA">
          <w:rPr>
            <w:rFonts w:ascii="Helvetica" w:eastAsia="Times New Roman" w:hAnsi="Helvetica" w:cs="Helvetica"/>
            <w:sz w:val="23"/>
            <w:szCs w:val="23"/>
            <w:lang w:val="uk-UA" w:eastAsia="uk-UA"/>
          </w:rPr>
          <w:t>тут</w:t>
        </w:r>
      </w:hyperlink>
      <w:r w:rsidRPr="00665AFA">
        <w:rPr>
          <w:rFonts w:ascii="Helvetica" w:eastAsia="Times New Roman" w:hAnsi="Helvetica" w:cs="Helvetica"/>
          <w:sz w:val="23"/>
          <w:szCs w:val="23"/>
          <w:lang w:val="uk-UA" w:eastAsia="uk-UA"/>
        </w:rPr>
        <w:t>.</w:t>
      </w:r>
    </w:p>
    <w:p w:rsidR="003472B1" w:rsidRPr="00665AFA" w:rsidRDefault="003472B1" w:rsidP="003472B1">
      <w:pPr>
        <w:shd w:val="clear" w:color="auto" w:fill="FFFFFF"/>
        <w:spacing w:after="75"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b/>
          <w:bCs/>
          <w:sz w:val="23"/>
          <w:szCs w:val="23"/>
          <w:lang w:val="uk-UA" w:eastAsia="uk-UA"/>
        </w:rPr>
        <w:t>Увага!</w:t>
      </w:r>
      <w:r w:rsidRPr="00665AFA">
        <w:rPr>
          <w:rFonts w:ascii="Helvetica" w:eastAsia="Times New Roman" w:hAnsi="Helvetica" w:cs="Helvetica"/>
          <w:sz w:val="23"/>
          <w:szCs w:val="23"/>
          <w:lang w:val="uk-UA" w:eastAsia="uk-UA"/>
        </w:rPr>
        <w:t xml:space="preserve"> До статті 1090 Балансу форми №1-м можуть включатися відстрочені податкові активи – </w:t>
      </w:r>
      <w:proofErr w:type="spellStart"/>
      <w:r w:rsidRPr="00665AFA">
        <w:rPr>
          <w:rFonts w:ascii="Helvetica" w:eastAsia="Times New Roman" w:hAnsi="Helvetica" w:cs="Helvetica"/>
          <w:sz w:val="23"/>
          <w:szCs w:val="23"/>
          <w:lang w:val="uk-UA" w:eastAsia="uk-UA"/>
        </w:rPr>
        <w:t>єдиноразово</w:t>
      </w:r>
      <w:proofErr w:type="spellEnd"/>
      <w:r w:rsidRPr="00665AFA">
        <w:rPr>
          <w:rFonts w:ascii="Helvetica" w:eastAsia="Times New Roman" w:hAnsi="Helvetica" w:cs="Helvetica"/>
          <w:sz w:val="23"/>
          <w:szCs w:val="23"/>
          <w:lang w:val="uk-UA" w:eastAsia="uk-UA"/>
        </w:rPr>
        <w:t xml:space="preserve"> при переході від повної форми </w:t>
      </w:r>
      <w:proofErr w:type="spellStart"/>
      <w:r w:rsidRPr="00665AFA">
        <w:rPr>
          <w:rFonts w:ascii="Helvetica" w:eastAsia="Times New Roman" w:hAnsi="Helvetica" w:cs="Helvetica"/>
          <w:sz w:val="23"/>
          <w:szCs w:val="23"/>
          <w:lang w:val="uk-UA" w:eastAsia="uk-UA"/>
        </w:rPr>
        <w:t>фінзвітності</w:t>
      </w:r>
      <w:proofErr w:type="spellEnd"/>
      <w:r w:rsidRPr="00665AFA">
        <w:rPr>
          <w:rFonts w:ascii="Helvetica" w:eastAsia="Times New Roman" w:hAnsi="Helvetica" w:cs="Helvetica"/>
          <w:sz w:val="23"/>
          <w:szCs w:val="23"/>
          <w:lang w:val="uk-UA" w:eastAsia="uk-UA"/>
        </w:rPr>
        <w:t xml:space="preserve"> сюди включаються дані, наведені у статті «Відстрочені податкові активи» (рядок 1045) Балансу (Звіту про фінансовий стан) (</w:t>
      </w:r>
      <w:hyperlink r:id="rId23" w:tgtFrame="_blank" w:history="1">
        <w:r w:rsidRPr="00665AFA">
          <w:rPr>
            <w:rFonts w:ascii="Helvetica" w:eastAsia="Times New Roman" w:hAnsi="Helvetica" w:cs="Helvetica"/>
            <w:sz w:val="23"/>
            <w:szCs w:val="23"/>
            <w:lang w:val="uk-UA" w:eastAsia="uk-UA"/>
          </w:rPr>
          <w:t>форма №1</w:t>
        </w:r>
      </w:hyperlink>
      <w:r w:rsidRPr="00665AFA">
        <w:rPr>
          <w:rFonts w:ascii="Helvetica" w:eastAsia="Times New Roman" w:hAnsi="Helvetica" w:cs="Helvetica"/>
          <w:sz w:val="23"/>
          <w:szCs w:val="23"/>
          <w:lang w:val="uk-UA" w:eastAsia="uk-UA"/>
        </w:rPr>
        <w:t>) на кінець попереднього року – </w:t>
      </w:r>
      <w:hyperlink r:id="rId24" w:anchor="pn58" w:tgtFrame="_blank" w:history="1">
        <w:r w:rsidRPr="00665AFA">
          <w:rPr>
            <w:rFonts w:ascii="Helvetica" w:eastAsia="Times New Roman" w:hAnsi="Helvetica" w:cs="Helvetica"/>
            <w:sz w:val="23"/>
            <w:szCs w:val="23"/>
            <w:lang w:val="uk-UA" w:eastAsia="uk-UA"/>
          </w:rPr>
          <w:t>п. 2.6 розділу ІІ П(С)БО 25</w:t>
        </w:r>
      </w:hyperlink>
      <w:r w:rsidRPr="00665AFA">
        <w:rPr>
          <w:rFonts w:ascii="Helvetica" w:eastAsia="Times New Roman" w:hAnsi="Helvetica" w:cs="Helvetica"/>
          <w:sz w:val="23"/>
          <w:szCs w:val="23"/>
          <w:lang w:val="uk-UA" w:eastAsia="uk-UA"/>
        </w:rPr>
        <w:t xml:space="preserve">. З цього випливає, що ті підприємства, які складають </w:t>
      </w:r>
      <w:proofErr w:type="spellStart"/>
      <w:r w:rsidRPr="00665AFA">
        <w:rPr>
          <w:rFonts w:ascii="Helvetica" w:eastAsia="Times New Roman" w:hAnsi="Helvetica" w:cs="Helvetica"/>
          <w:sz w:val="23"/>
          <w:szCs w:val="23"/>
          <w:lang w:val="uk-UA" w:eastAsia="uk-UA"/>
        </w:rPr>
        <w:t>фінзвітність</w:t>
      </w:r>
      <w:proofErr w:type="spellEnd"/>
      <w:r w:rsidRPr="00665AFA">
        <w:rPr>
          <w:rFonts w:ascii="Helvetica" w:eastAsia="Times New Roman" w:hAnsi="Helvetica" w:cs="Helvetica"/>
          <w:sz w:val="23"/>
          <w:szCs w:val="23"/>
          <w:lang w:val="uk-UA" w:eastAsia="uk-UA"/>
        </w:rPr>
        <w:t xml:space="preserve"> за </w:t>
      </w:r>
      <w:hyperlink r:id="rId25" w:tgtFrame="_blank" w:history="1">
        <w:r w:rsidRPr="00665AFA">
          <w:rPr>
            <w:rFonts w:ascii="Helvetica" w:eastAsia="Times New Roman" w:hAnsi="Helvetica" w:cs="Helvetica"/>
            <w:sz w:val="23"/>
            <w:szCs w:val="23"/>
            <w:lang w:val="uk-UA" w:eastAsia="uk-UA"/>
          </w:rPr>
          <w:t>формами №1-м, №2-м</w:t>
        </w:r>
      </w:hyperlink>
      <w:r w:rsidRPr="00665AFA">
        <w:rPr>
          <w:rFonts w:ascii="Helvetica" w:eastAsia="Times New Roman" w:hAnsi="Helvetica" w:cs="Helvetica"/>
          <w:sz w:val="23"/>
          <w:szCs w:val="23"/>
          <w:lang w:val="uk-UA" w:eastAsia="uk-UA"/>
        </w:rPr>
        <w:t>, не визначають ВПА та ВПЗ згідно з </w:t>
      </w:r>
      <w:hyperlink r:id="rId26" w:anchor="pn19" w:tgtFrame="_blank" w:history="1">
        <w:r w:rsidRPr="00665AFA">
          <w:rPr>
            <w:rFonts w:ascii="Helvetica" w:eastAsia="Times New Roman" w:hAnsi="Helvetica" w:cs="Helvetica"/>
            <w:sz w:val="23"/>
            <w:szCs w:val="23"/>
            <w:lang w:val="uk-UA" w:eastAsia="uk-UA"/>
          </w:rPr>
          <w:t>П(С)БО 17</w:t>
        </w:r>
      </w:hyperlink>
      <w:r w:rsidRPr="00665AFA">
        <w:rPr>
          <w:rFonts w:ascii="Helvetica" w:eastAsia="Times New Roman" w:hAnsi="Helvetica" w:cs="Helvetica"/>
          <w:sz w:val="23"/>
          <w:szCs w:val="23"/>
          <w:lang w:val="uk-UA" w:eastAsia="uk-UA"/>
        </w:rPr>
        <w:t>.</w:t>
      </w:r>
    </w:p>
    <w:p w:rsidR="003472B1" w:rsidRPr="00665AFA" w:rsidRDefault="003472B1" w:rsidP="003472B1">
      <w:pPr>
        <w:shd w:val="clear" w:color="auto" w:fill="FFFFFF"/>
        <w:spacing w:after="75" w:line="384" w:lineRule="atLeast"/>
        <w:jc w:val="right"/>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Таблиця 2</w:t>
      </w:r>
    </w:p>
    <w:p w:rsidR="003472B1" w:rsidRPr="00665AFA" w:rsidRDefault="003472B1" w:rsidP="003472B1">
      <w:pPr>
        <w:shd w:val="clear" w:color="auto" w:fill="FFFFFF"/>
        <w:spacing w:line="384" w:lineRule="atLeast"/>
        <w:jc w:val="center"/>
        <w:rPr>
          <w:rFonts w:ascii="Helvetica" w:eastAsia="Times New Roman" w:hAnsi="Helvetica" w:cs="Helvetica"/>
          <w:sz w:val="23"/>
          <w:szCs w:val="23"/>
          <w:lang w:val="uk-UA" w:eastAsia="uk-UA"/>
        </w:rPr>
      </w:pPr>
      <w:r w:rsidRPr="00665AFA">
        <w:rPr>
          <w:rFonts w:ascii="Helvetica" w:eastAsia="Times New Roman" w:hAnsi="Helvetica" w:cs="Helvetica"/>
          <w:b/>
          <w:bCs/>
          <w:sz w:val="23"/>
          <w:szCs w:val="23"/>
          <w:lang w:val="uk-UA" w:eastAsia="uk-UA"/>
        </w:rPr>
        <w:t>Актив Балансу за формою №1-м, розділ ІІ «Оборотні активи» та розділ ІІІ «Необоротні активи, утримувані для продажу, та групи вибуття»</w:t>
      </w:r>
    </w:p>
    <w:tbl>
      <w:tblPr>
        <w:tblW w:w="47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0"/>
        <w:gridCol w:w="698"/>
        <w:gridCol w:w="1688"/>
        <w:gridCol w:w="950"/>
        <w:gridCol w:w="318"/>
        <w:gridCol w:w="3258"/>
      </w:tblGrid>
      <w:tr w:rsidR="003472B1" w:rsidRPr="00665AFA" w:rsidTr="003472B1">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Актив Балансу</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Код рядка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Пункт </w:t>
            </w:r>
            <w:hyperlink r:id="rId27" w:anchor="pn49" w:tgtFrame="_blank" w:history="1">
              <w:r w:rsidRPr="00665AFA">
                <w:rPr>
                  <w:rFonts w:ascii="Times New Roman" w:eastAsia="Times New Roman" w:hAnsi="Times New Roman" w:cs="Times New Roman"/>
                  <w:b/>
                  <w:bCs/>
                  <w:sz w:val="24"/>
                  <w:szCs w:val="24"/>
                  <w:lang w:val="uk-UA" w:eastAsia="uk-UA"/>
                </w:rPr>
                <w:t>розділу ІІ П(С)БО 25</w:t>
              </w:r>
            </w:hyperlink>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Сальдо рахунку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Джерело інформації для заповнення рядка – рахунок, субрахунок</w:t>
            </w:r>
          </w:p>
        </w:tc>
      </w:tr>
      <w:tr w:rsidR="003472B1" w:rsidRPr="00665AFA" w:rsidTr="003472B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proofErr w:type="spellStart"/>
            <w:r w:rsidRPr="00665AFA">
              <w:rPr>
                <w:rFonts w:ascii="Times New Roman" w:eastAsia="Times New Roman" w:hAnsi="Times New Roman" w:cs="Times New Roman"/>
                <w:b/>
                <w:bCs/>
                <w:sz w:val="24"/>
                <w:szCs w:val="24"/>
                <w:lang w:val="uk-UA" w:eastAsia="uk-UA"/>
              </w:rPr>
              <w:t>Дт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proofErr w:type="spellStart"/>
            <w:r w:rsidRPr="00665AFA">
              <w:rPr>
                <w:rFonts w:ascii="Times New Roman" w:eastAsia="Times New Roman" w:hAnsi="Times New Roman" w:cs="Times New Roman"/>
                <w:b/>
                <w:bCs/>
                <w:sz w:val="24"/>
                <w:szCs w:val="24"/>
                <w:lang w:val="uk-UA" w:eastAsia="uk-UA"/>
              </w:rPr>
              <w:t>Кт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Коментар</w:t>
            </w:r>
          </w:p>
        </w:tc>
      </w:tr>
      <w:tr w:rsidR="003472B1" w:rsidRPr="00665AFA" w:rsidTr="003472B1">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Запаси: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1100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Виробничі запаси (всі субрахунки)</w:t>
            </w:r>
          </w:p>
        </w:tc>
      </w:tr>
      <w:tr w:rsidR="003472B1" w:rsidRPr="00665AFA" w:rsidTr="003472B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Малоцінні та швидкозношувані предмети</w:t>
            </w:r>
          </w:p>
        </w:tc>
      </w:tr>
      <w:tr w:rsidR="003472B1" w:rsidRPr="00665AFA" w:rsidTr="003472B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Виробництво</w:t>
            </w:r>
          </w:p>
        </w:tc>
      </w:tr>
      <w:tr w:rsidR="003472B1" w:rsidRPr="00665AFA" w:rsidTr="003472B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Напівфабрикати</w:t>
            </w:r>
          </w:p>
        </w:tc>
      </w:tr>
      <w:tr w:rsidR="003472B1" w:rsidRPr="00665AFA" w:rsidTr="003472B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Готова продукція</w:t>
            </w:r>
          </w:p>
        </w:tc>
      </w:tr>
      <w:tr w:rsidR="003472B1" w:rsidRPr="00665AFA" w:rsidTr="003472B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Продукція сільськогосподарського виробництва</w:t>
            </w:r>
          </w:p>
        </w:tc>
      </w:tr>
      <w:tr w:rsidR="003472B1" w:rsidRPr="00665AFA" w:rsidTr="003472B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xml:space="preserve">Товари (всі субрахунки, крім 286 та за мінусом </w:t>
            </w:r>
            <w:proofErr w:type="spellStart"/>
            <w:r w:rsidRPr="00665AFA">
              <w:rPr>
                <w:rFonts w:ascii="Times New Roman" w:eastAsia="Times New Roman" w:hAnsi="Times New Roman" w:cs="Times New Roman"/>
                <w:sz w:val="24"/>
                <w:szCs w:val="24"/>
                <w:lang w:val="uk-UA" w:eastAsia="uk-UA"/>
              </w:rPr>
              <w:t>субрах</w:t>
            </w:r>
            <w:proofErr w:type="spellEnd"/>
            <w:r w:rsidRPr="00665AFA">
              <w:rPr>
                <w:rFonts w:ascii="Times New Roman" w:eastAsia="Times New Roman" w:hAnsi="Times New Roman" w:cs="Times New Roman"/>
                <w:sz w:val="24"/>
                <w:szCs w:val="24"/>
                <w:lang w:val="uk-UA" w:eastAsia="uk-UA"/>
              </w:rPr>
              <w:t>. 285)</w:t>
            </w:r>
          </w:p>
        </w:tc>
      </w:tr>
      <w:tr w:rsidR="003472B1" w:rsidRPr="00665AFA" w:rsidTr="003472B1">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у тому числі готова продукція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1103</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Готова продукція</w:t>
            </w:r>
          </w:p>
        </w:tc>
      </w:tr>
      <w:tr w:rsidR="003472B1" w:rsidRPr="00665AFA" w:rsidTr="003472B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Продукція сільськогосподарського виробництва</w:t>
            </w:r>
          </w:p>
        </w:tc>
      </w:tr>
      <w:tr w:rsidR="003472B1" w:rsidRPr="00310266"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Поточні біологічні активи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1110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i/>
                <w:iCs/>
                <w:sz w:val="24"/>
                <w:szCs w:val="24"/>
                <w:lang w:val="uk-UA" w:eastAsia="uk-UA"/>
              </w:rPr>
              <w:t>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i/>
                <w:iCs/>
                <w:sz w:val="24"/>
                <w:szCs w:val="24"/>
                <w:lang w:val="uk-UA" w:eastAsia="uk-UA"/>
              </w:rPr>
              <w:t>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Поточні біологічні активи (всі субрахунки)</w:t>
            </w:r>
          </w:p>
        </w:tc>
      </w:tr>
      <w:tr w:rsidR="003472B1" w:rsidRPr="00665AFA" w:rsidTr="003472B1">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Дебіторська заборгованість за товари, роботи, послуги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1125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i/>
                <w:iCs/>
                <w:sz w:val="24"/>
                <w:szCs w:val="24"/>
                <w:lang w:val="uk-UA" w:eastAsia="uk-UA"/>
              </w:rPr>
              <w:t>2.9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36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Розрахунки з покупцями та замовниками (всі субрахунки)</w:t>
            </w:r>
          </w:p>
        </w:tc>
      </w:tr>
      <w:tr w:rsidR="003472B1" w:rsidRPr="00665AFA" w:rsidTr="003472B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38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Резерв сумнівних боргів за рахунком 36 (аналітична вибірка) – кредитовий залишок зменшує показник рядка 1125</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Дебіторська заборгованість за розрахунками з бюджетом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1135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i/>
                <w:iCs/>
                <w:sz w:val="24"/>
                <w:szCs w:val="24"/>
                <w:lang w:val="uk-UA" w:eastAsia="uk-UA"/>
              </w:rPr>
              <w:t>2.10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641</w:t>
            </w:r>
            <w:r w:rsidRPr="00665AFA">
              <w:rPr>
                <w:rFonts w:ascii="Times New Roman" w:eastAsia="Times New Roman" w:hAnsi="Times New Roman" w:cs="Times New Roman"/>
                <w:sz w:val="24"/>
                <w:szCs w:val="24"/>
                <w:lang w:val="uk-UA" w:eastAsia="uk-UA"/>
              </w:rPr>
              <w:br/>
              <w:t>642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Розрахунки за податками</w:t>
            </w:r>
            <w:r w:rsidRPr="00665AFA">
              <w:rPr>
                <w:rFonts w:ascii="Times New Roman" w:eastAsia="Times New Roman" w:hAnsi="Times New Roman" w:cs="Times New Roman"/>
                <w:sz w:val="24"/>
                <w:szCs w:val="24"/>
                <w:lang w:val="uk-UA" w:eastAsia="uk-UA"/>
              </w:rPr>
              <w:br/>
              <w:t xml:space="preserve">Розрахунки за обов'язковими </w:t>
            </w:r>
            <w:proofErr w:type="spellStart"/>
            <w:r w:rsidRPr="00665AFA">
              <w:rPr>
                <w:rFonts w:ascii="Times New Roman" w:eastAsia="Times New Roman" w:hAnsi="Times New Roman" w:cs="Times New Roman"/>
                <w:sz w:val="24"/>
                <w:szCs w:val="24"/>
                <w:lang w:val="uk-UA" w:eastAsia="uk-UA"/>
              </w:rPr>
              <w:t>платежами</w:t>
            </w:r>
            <w:proofErr w:type="spellEnd"/>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у тому числі з податку на прибуток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1136</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641/</w:t>
            </w:r>
            <w:proofErr w:type="spellStart"/>
            <w:r w:rsidRPr="00665AFA">
              <w:rPr>
                <w:rFonts w:ascii="Times New Roman" w:eastAsia="Times New Roman" w:hAnsi="Times New Roman" w:cs="Times New Roman"/>
                <w:sz w:val="24"/>
                <w:szCs w:val="24"/>
                <w:lang w:val="uk-UA" w:eastAsia="uk-UA"/>
              </w:rPr>
              <w:t>ПнП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Розрахунки за податком на прибуток</w:t>
            </w:r>
          </w:p>
        </w:tc>
      </w:tr>
      <w:tr w:rsidR="003472B1" w:rsidRPr="00665AFA" w:rsidTr="003472B1">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Інша поточна дебіторська заборгованість</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1155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i/>
                <w:iCs/>
                <w:sz w:val="24"/>
                <w:szCs w:val="24"/>
                <w:lang w:val="uk-UA" w:eastAsia="uk-UA"/>
              </w:rPr>
              <w:t>2.11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34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Короткострокові векселі одержані</w:t>
            </w:r>
          </w:p>
        </w:tc>
      </w:tr>
      <w:tr w:rsidR="003472B1" w:rsidRPr="00665AFA" w:rsidTr="003472B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37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Розрахунки з різними дебіторами  (всі субрахунки)</w:t>
            </w:r>
          </w:p>
        </w:tc>
      </w:tr>
      <w:tr w:rsidR="003472B1" w:rsidRPr="00665AFA" w:rsidTr="003472B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38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Резерв сумнівних боргів за рахунками 34, 37 (аналітична вибірка) – кредитовий залишок зменшує показник рядка 1155</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Поточні фінансові інвестиції</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1160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i/>
                <w:iCs/>
                <w:sz w:val="24"/>
                <w:szCs w:val="24"/>
                <w:lang w:val="uk-UA" w:eastAsia="uk-UA"/>
              </w:rPr>
              <w:t>2.12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352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Інші поточні фінансові інвестиції</w:t>
            </w:r>
          </w:p>
        </w:tc>
      </w:tr>
      <w:tr w:rsidR="003472B1" w:rsidRPr="00665AFA" w:rsidTr="003472B1">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Гроші та їх еквіваленти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1165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i/>
                <w:iCs/>
                <w:sz w:val="24"/>
                <w:szCs w:val="24"/>
                <w:lang w:val="uk-UA" w:eastAsia="uk-UA"/>
              </w:rPr>
              <w:t>2.13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Готівка (всі субрахунки)</w:t>
            </w:r>
          </w:p>
        </w:tc>
      </w:tr>
      <w:tr w:rsidR="003472B1" w:rsidRPr="00665AFA" w:rsidTr="003472B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31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Рахунки в банках (всі субрахунки)</w:t>
            </w:r>
          </w:p>
        </w:tc>
      </w:tr>
      <w:tr w:rsidR="003472B1" w:rsidRPr="00665AFA" w:rsidTr="003472B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333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Грошові кошти в дорозі в національній валюті</w:t>
            </w:r>
          </w:p>
        </w:tc>
      </w:tr>
      <w:tr w:rsidR="003472B1" w:rsidRPr="00665AFA" w:rsidTr="003472B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334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Грошові кошти в дорозі в іноземній валюті</w:t>
            </w:r>
          </w:p>
        </w:tc>
      </w:tr>
      <w:tr w:rsidR="003472B1" w:rsidRPr="00665AFA" w:rsidTr="003472B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335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Електронні гроші, номіновані в національній валюті</w:t>
            </w:r>
          </w:p>
        </w:tc>
      </w:tr>
      <w:tr w:rsidR="003472B1" w:rsidRPr="00665AFA" w:rsidTr="003472B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351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Еквіваленти грошових коштів</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lastRenderedPageBreak/>
              <w:t>Витрати майбутніх періодів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1170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i/>
                <w:iCs/>
                <w:sz w:val="24"/>
                <w:szCs w:val="24"/>
                <w:lang w:val="uk-UA" w:eastAsia="uk-UA"/>
              </w:rPr>
              <w:t>2.15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39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Витрати майбутніх періодів</w:t>
            </w:r>
          </w:p>
        </w:tc>
      </w:tr>
      <w:tr w:rsidR="003472B1" w:rsidRPr="00665AFA" w:rsidTr="003472B1">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Інші оборотні активи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1190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i/>
                <w:iCs/>
                <w:sz w:val="24"/>
                <w:szCs w:val="24"/>
                <w:lang w:val="uk-UA" w:eastAsia="uk-UA"/>
              </w:rPr>
              <w:t>2.14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331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Грошові документи в національній валюті</w:t>
            </w:r>
          </w:p>
        </w:tc>
      </w:tr>
      <w:tr w:rsidR="003472B1" w:rsidRPr="00665AFA" w:rsidTr="003472B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332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Грошові документи в іноземній валюті</w:t>
            </w:r>
          </w:p>
        </w:tc>
      </w:tr>
      <w:tr w:rsidR="003472B1" w:rsidRPr="00665AFA" w:rsidTr="003472B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643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Податкові зобов'язання</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Усього за розділом 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1195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1195 = 1100 + 1110 + 1125 + 1135 + 1155 + 1160 + 1165 + 1170 + 1190</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III. Необоротні активи, утримувані для продажу, та групи вибуття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i/>
                <w:iCs/>
                <w:sz w:val="24"/>
                <w:szCs w:val="24"/>
                <w:lang w:val="uk-UA" w:eastAsia="uk-UA"/>
              </w:rPr>
              <w:t>2.16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286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Необоротні активи та групи вибуття, утримувані для продажу</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Баланс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1300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1300 = 1095 + 1195 + 1200</w:t>
            </w:r>
          </w:p>
        </w:tc>
      </w:tr>
    </w:tbl>
    <w:p w:rsidR="003472B1" w:rsidRPr="00665AFA" w:rsidRDefault="003472B1" w:rsidP="003472B1">
      <w:pPr>
        <w:shd w:val="clear" w:color="auto" w:fill="FFFFFF"/>
        <w:spacing w:after="0"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 </w:t>
      </w:r>
    </w:p>
    <w:p w:rsidR="003472B1" w:rsidRPr="00665AFA" w:rsidRDefault="003472B1" w:rsidP="003472B1">
      <w:pPr>
        <w:shd w:val="clear" w:color="auto" w:fill="FFFFFF"/>
        <w:spacing w:after="75"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Не випадково до рядка 1100 не включається інформація про брак у виробництві, яка накопичується на рахунку 24. Річ у тім, що брак не визнається активом, тож на рахунку 24 не має залишатися сальдо на кінець звітного періоду. Вартість виробничого браку має списуватися або за рахунок винних осіб, або на витрати підприємства. Докладніше про це ми писали у статті «Брак у виробництві» в ДК №</w:t>
      </w:r>
      <w:hyperlink r:id="rId28" w:tgtFrame="_blank" w:history="1">
        <w:r w:rsidRPr="00665AFA">
          <w:rPr>
            <w:rFonts w:ascii="Helvetica" w:eastAsia="Times New Roman" w:hAnsi="Helvetica" w:cs="Helvetica"/>
            <w:sz w:val="23"/>
            <w:szCs w:val="23"/>
            <w:lang w:val="uk-UA" w:eastAsia="uk-UA"/>
          </w:rPr>
          <w:t>22/2018</w:t>
        </w:r>
      </w:hyperlink>
      <w:r w:rsidRPr="00665AFA">
        <w:rPr>
          <w:rFonts w:ascii="Helvetica" w:eastAsia="Times New Roman" w:hAnsi="Helvetica" w:cs="Helvetica"/>
          <w:sz w:val="23"/>
          <w:szCs w:val="23"/>
          <w:lang w:val="uk-UA" w:eastAsia="uk-UA"/>
        </w:rPr>
        <w:t>.</w:t>
      </w:r>
    </w:p>
    <w:p w:rsidR="003472B1" w:rsidRPr="00665AFA" w:rsidRDefault="003472B1" w:rsidP="003472B1">
      <w:pPr>
        <w:shd w:val="clear" w:color="auto" w:fill="FFFFFF"/>
        <w:spacing w:after="75" w:line="384" w:lineRule="atLeast"/>
        <w:jc w:val="right"/>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Таблиця 3</w:t>
      </w:r>
    </w:p>
    <w:p w:rsidR="003472B1" w:rsidRPr="00665AFA" w:rsidRDefault="003472B1" w:rsidP="003472B1">
      <w:pPr>
        <w:shd w:val="clear" w:color="auto" w:fill="FFFFFF"/>
        <w:spacing w:line="384" w:lineRule="atLeast"/>
        <w:jc w:val="center"/>
        <w:rPr>
          <w:rFonts w:ascii="Helvetica" w:eastAsia="Times New Roman" w:hAnsi="Helvetica" w:cs="Helvetica"/>
          <w:sz w:val="23"/>
          <w:szCs w:val="23"/>
          <w:lang w:val="uk-UA" w:eastAsia="uk-UA"/>
        </w:rPr>
      </w:pPr>
      <w:r w:rsidRPr="00665AFA">
        <w:rPr>
          <w:rFonts w:ascii="Helvetica" w:eastAsia="Times New Roman" w:hAnsi="Helvetica" w:cs="Helvetica"/>
          <w:b/>
          <w:bCs/>
          <w:sz w:val="23"/>
          <w:szCs w:val="23"/>
          <w:lang w:val="uk-UA" w:eastAsia="uk-UA"/>
        </w:rPr>
        <w:t>Пасив Балансу за формою №1-м</w:t>
      </w:r>
    </w:p>
    <w:tbl>
      <w:tblPr>
        <w:tblW w:w="47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5"/>
        <w:gridCol w:w="700"/>
        <w:gridCol w:w="1696"/>
        <w:gridCol w:w="435"/>
        <w:gridCol w:w="545"/>
        <w:gridCol w:w="2761"/>
      </w:tblGrid>
      <w:tr w:rsidR="003472B1" w:rsidRPr="00665AFA" w:rsidTr="003472B1">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Пасив Балансу</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Код рядка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Пункт </w:t>
            </w:r>
            <w:hyperlink r:id="rId29" w:anchor="pn99" w:tgtFrame="_blank" w:history="1">
              <w:r w:rsidRPr="00665AFA">
                <w:rPr>
                  <w:rFonts w:ascii="Times New Roman" w:eastAsia="Times New Roman" w:hAnsi="Times New Roman" w:cs="Times New Roman"/>
                  <w:b/>
                  <w:bCs/>
                  <w:sz w:val="24"/>
                  <w:szCs w:val="24"/>
                  <w:lang w:val="uk-UA" w:eastAsia="uk-UA"/>
                </w:rPr>
                <w:t>розділу ІІ П(С)БО 25</w:t>
              </w:r>
            </w:hyperlink>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Сальдо рахунку</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Назва рахунку, субрахунку</w:t>
            </w:r>
          </w:p>
        </w:tc>
      </w:tr>
      <w:tr w:rsidR="003472B1" w:rsidRPr="00665AFA" w:rsidTr="003472B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proofErr w:type="spellStart"/>
            <w:r w:rsidRPr="00665AFA">
              <w:rPr>
                <w:rFonts w:ascii="Times New Roman" w:eastAsia="Times New Roman" w:hAnsi="Times New Roman" w:cs="Times New Roman"/>
                <w:b/>
                <w:bCs/>
                <w:sz w:val="24"/>
                <w:szCs w:val="24"/>
                <w:lang w:val="uk-UA" w:eastAsia="uk-UA"/>
              </w:rPr>
              <w:t>Дт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proofErr w:type="spellStart"/>
            <w:r w:rsidRPr="00665AFA">
              <w:rPr>
                <w:rFonts w:ascii="Times New Roman" w:eastAsia="Times New Roman" w:hAnsi="Times New Roman" w:cs="Times New Roman"/>
                <w:b/>
                <w:bCs/>
                <w:sz w:val="24"/>
                <w:szCs w:val="24"/>
                <w:lang w:val="uk-UA" w:eastAsia="uk-UA"/>
              </w:rPr>
              <w:t>Кт</w:t>
            </w:r>
            <w:proofErr w:type="spellEnd"/>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I. Власний капітал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Зареєстрований (пайовий) капітал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1400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Зареєстрований (пайовий) капітал</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Додатковий капітал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1410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41</w:t>
            </w:r>
            <w:r w:rsidRPr="00665AFA">
              <w:rPr>
                <w:rFonts w:ascii="Times New Roman" w:eastAsia="Times New Roman" w:hAnsi="Times New Roman" w:cs="Times New Roman"/>
                <w:sz w:val="24"/>
                <w:szCs w:val="24"/>
                <w:lang w:val="uk-UA" w:eastAsia="uk-UA"/>
              </w:rPr>
              <w:br/>
              <w:t>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Капітал у дооцінках</w:t>
            </w:r>
            <w:r w:rsidRPr="00665AFA">
              <w:rPr>
                <w:rFonts w:ascii="Times New Roman" w:eastAsia="Times New Roman" w:hAnsi="Times New Roman" w:cs="Times New Roman"/>
                <w:sz w:val="24"/>
                <w:szCs w:val="24"/>
                <w:lang w:val="uk-UA" w:eastAsia="uk-UA"/>
              </w:rPr>
              <w:br/>
              <w:t>Додатковий капітал</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Резервний капітал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1415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43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Резервний капітал</w:t>
            </w:r>
          </w:p>
        </w:tc>
      </w:tr>
      <w:tr w:rsidR="003472B1" w:rsidRPr="00310266"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Нерозподілений прибуток (непокритий збиток)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1420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44</w:t>
            </w:r>
            <w:r w:rsidRPr="00665AFA">
              <w:rPr>
                <w:rFonts w:ascii="Times New Roman" w:eastAsia="Times New Roman" w:hAnsi="Times New Roman" w:cs="Times New Roman"/>
                <w:sz w:val="24"/>
                <w:szCs w:val="24"/>
                <w:lang w:val="uk-UA" w:eastAsia="uk-UA"/>
              </w:rPr>
              <w:br/>
              <w:t>17</w:t>
            </w:r>
            <w:r w:rsidRPr="00665AFA">
              <w:rPr>
                <w:rFonts w:ascii="Times New Roman" w:eastAsia="Times New Roman" w:hAnsi="Times New Roman" w:cs="Times New Roman"/>
                <w:sz w:val="24"/>
                <w:szCs w:val="24"/>
                <w:lang w:val="uk-UA" w:eastAsia="uk-UA"/>
              </w:rPr>
              <w:br/>
              <w:t>54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Нерозподілені прибутки (непокриті збитки)</w:t>
            </w:r>
            <w:r w:rsidRPr="00665AFA">
              <w:rPr>
                <w:rFonts w:ascii="Times New Roman" w:eastAsia="Times New Roman" w:hAnsi="Times New Roman" w:cs="Times New Roman"/>
                <w:sz w:val="24"/>
                <w:szCs w:val="24"/>
                <w:lang w:val="uk-UA" w:eastAsia="uk-UA"/>
              </w:rPr>
              <w:br/>
              <w:t>Відстрочені податкові активи</w:t>
            </w:r>
            <w:r w:rsidRPr="00665AFA">
              <w:rPr>
                <w:rFonts w:ascii="Times New Roman" w:eastAsia="Times New Roman" w:hAnsi="Times New Roman" w:cs="Times New Roman"/>
                <w:sz w:val="24"/>
                <w:szCs w:val="24"/>
                <w:lang w:val="uk-UA" w:eastAsia="uk-UA"/>
              </w:rPr>
              <w:br/>
              <w:t>Відстрочені податкові зобов'язання</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Неоплачений капітал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1425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45</w:t>
            </w:r>
            <w:r w:rsidRPr="00665AFA">
              <w:rPr>
                <w:rFonts w:ascii="Times New Roman" w:eastAsia="Times New Roman" w:hAnsi="Times New Roman" w:cs="Times New Roman"/>
                <w:sz w:val="24"/>
                <w:szCs w:val="24"/>
                <w:lang w:val="uk-UA" w:eastAsia="uk-UA"/>
              </w:rPr>
              <w:br/>
              <w:t>46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Вилучений капітал</w:t>
            </w:r>
            <w:r w:rsidRPr="00665AFA">
              <w:rPr>
                <w:rFonts w:ascii="Times New Roman" w:eastAsia="Times New Roman" w:hAnsi="Times New Roman" w:cs="Times New Roman"/>
                <w:sz w:val="24"/>
                <w:szCs w:val="24"/>
                <w:lang w:val="uk-UA" w:eastAsia="uk-UA"/>
              </w:rPr>
              <w:br/>
              <w:t>Неоплачений капітал</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lastRenderedPageBreak/>
              <w:t>Усього за розділом 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1495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1495 = 1400 + 1410 + 1415 +(-)1420 + 1425</w:t>
            </w:r>
          </w:p>
        </w:tc>
      </w:tr>
      <w:tr w:rsidR="003472B1" w:rsidRPr="00310266"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II. Довгострокові зобов'язання, цільове фінансування та забезпечення (П(С)БО 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1595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47</w:t>
            </w:r>
            <w:r w:rsidRPr="00665AFA">
              <w:rPr>
                <w:rFonts w:ascii="Times New Roman" w:eastAsia="Times New Roman" w:hAnsi="Times New Roman" w:cs="Times New Roman"/>
                <w:sz w:val="24"/>
                <w:szCs w:val="24"/>
                <w:lang w:val="uk-UA" w:eastAsia="uk-UA"/>
              </w:rPr>
              <w:br/>
              <w:t>48</w:t>
            </w:r>
            <w:r w:rsidRPr="00665AFA">
              <w:rPr>
                <w:rFonts w:ascii="Times New Roman" w:eastAsia="Times New Roman" w:hAnsi="Times New Roman" w:cs="Times New Roman"/>
                <w:sz w:val="24"/>
                <w:szCs w:val="24"/>
                <w:lang w:val="uk-UA" w:eastAsia="uk-UA"/>
              </w:rPr>
              <w:br/>
              <w:t>50</w:t>
            </w:r>
            <w:r w:rsidRPr="00665AFA">
              <w:rPr>
                <w:rFonts w:ascii="Times New Roman" w:eastAsia="Times New Roman" w:hAnsi="Times New Roman" w:cs="Times New Roman"/>
                <w:sz w:val="24"/>
                <w:szCs w:val="24"/>
                <w:lang w:val="uk-UA" w:eastAsia="uk-UA"/>
              </w:rPr>
              <w:br/>
              <w:t>51</w:t>
            </w:r>
            <w:r w:rsidRPr="00665AFA">
              <w:rPr>
                <w:rFonts w:ascii="Times New Roman" w:eastAsia="Times New Roman" w:hAnsi="Times New Roman" w:cs="Times New Roman"/>
                <w:sz w:val="24"/>
                <w:szCs w:val="24"/>
                <w:lang w:val="uk-UA" w:eastAsia="uk-UA"/>
              </w:rPr>
              <w:br/>
              <w:t>52</w:t>
            </w:r>
            <w:r w:rsidRPr="00665AFA">
              <w:rPr>
                <w:rFonts w:ascii="Times New Roman" w:eastAsia="Times New Roman" w:hAnsi="Times New Roman" w:cs="Times New Roman"/>
                <w:sz w:val="24"/>
                <w:szCs w:val="24"/>
                <w:lang w:val="uk-UA" w:eastAsia="uk-UA"/>
              </w:rPr>
              <w:br/>
              <w:t>53</w:t>
            </w:r>
            <w:r w:rsidRPr="00665AFA">
              <w:rPr>
                <w:rFonts w:ascii="Times New Roman" w:eastAsia="Times New Roman" w:hAnsi="Times New Roman" w:cs="Times New Roman"/>
                <w:sz w:val="24"/>
                <w:szCs w:val="24"/>
                <w:lang w:val="uk-UA" w:eastAsia="uk-UA"/>
              </w:rPr>
              <w:br/>
              <w:t>55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Забезпечення майбутніх витрат і платежів</w:t>
            </w:r>
            <w:r w:rsidRPr="00665AFA">
              <w:rPr>
                <w:rFonts w:ascii="Times New Roman" w:eastAsia="Times New Roman" w:hAnsi="Times New Roman" w:cs="Times New Roman"/>
                <w:sz w:val="24"/>
                <w:szCs w:val="24"/>
                <w:lang w:val="uk-UA" w:eastAsia="uk-UA"/>
              </w:rPr>
              <w:br/>
              <w:t>Цільове фінансування і цільові надходження</w:t>
            </w:r>
            <w:r w:rsidRPr="00665AFA">
              <w:rPr>
                <w:rFonts w:ascii="Times New Roman" w:eastAsia="Times New Roman" w:hAnsi="Times New Roman" w:cs="Times New Roman"/>
                <w:sz w:val="24"/>
                <w:szCs w:val="24"/>
                <w:lang w:val="uk-UA" w:eastAsia="uk-UA"/>
              </w:rPr>
              <w:br/>
              <w:t>Довгострокові позики</w:t>
            </w:r>
            <w:r w:rsidRPr="00665AFA">
              <w:rPr>
                <w:rFonts w:ascii="Times New Roman" w:eastAsia="Times New Roman" w:hAnsi="Times New Roman" w:cs="Times New Roman"/>
                <w:sz w:val="24"/>
                <w:szCs w:val="24"/>
                <w:lang w:val="uk-UA" w:eastAsia="uk-UA"/>
              </w:rPr>
              <w:br/>
              <w:t>Довгострокові векселі видані</w:t>
            </w:r>
            <w:r w:rsidRPr="00665AFA">
              <w:rPr>
                <w:rFonts w:ascii="Times New Roman" w:eastAsia="Times New Roman" w:hAnsi="Times New Roman" w:cs="Times New Roman"/>
                <w:sz w:val="24"/>
                <w:szCs w:val="24"/>
                <w:lang w:val="uk-UA" w:eastAsia="uk-UA"/>
              </w:rPr>
              <w:br/>
              <w:t>Довгострокові зобов'язання за облігаціями</w:t>
            </w:r>
            <w:r w:rsidRPr="00665AFA">
              <w:rPr>
                <w:rFonts w:ascii="Times New Roman" w:eastAsia="Times New Roman" w:hAnsi="Times New Roman" w:cs="Times New Roman"/>
                <w:sz w:val="24"/>
                <w:szCs w:val="24"/>
                <w:lang w:val="uk-UA" w:eastAsia="uk-UA"/>
              </w:rPr>
              <w:br/>
              <w:t>Довгострокові зобов'язання з оренди</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III. Поточні зобов'язання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Короткострокові кредити банків (</w:t>
            </w:r>
            <w:hyperlink r:id="rId30" w:anchor="pn21" w:tgtFrame="_new" w:history="1">
              <w:r w:rsidRPr="00665AFA">
                <w:rPr>
                  <w:rFonts w:ascii="Times New Roman" w:eastAsia="Times New Roman" w:hAnsi="Times New Roman" w:cs="Times New Roman"/>
                  <w:sz w:val="24"/>
                  <w:szCs w:val="24"/>
                  <w:lang w:val="uk-UA" w:eastAsia="uk-UA"/>
                </w:rPr>
                <w:t>П(С)БО 11</w:t>
              </w:r>
            </w:hyperlink>
            <w:r w:rsidRPr="00665AFA">
              <w:rPr>
                <w:rFonts w:ascii="Times New Roman" w:eastAsia="Times New Roman" w:hAnsi="Times New Roman" w:cs="Times New Roman"/>
                <w:sz w:val="24"/>
                <w:szCs w:val="24"/>
                <w:lang w:val="uk-UA" w:eastAsia="uk-UA"/>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Короткострокові позики: субрахунки 601 – 604 повністю, субрахунки 605, 606 – лише в частині прострочених кредитів банків</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Поточна кредиторська заборгованість (П(С)БО 11) за:</w:t>
            </w:r>
            <w:r w:rsidRPr="00665AFA">
              <w:rPr>
                <w:rFonts w:ascii="Times New Roman" w:eastAsia="Times New Roman" w:hAnsi="Times New Roman" w:cs="Times New Roman"/>
                <w:sz w:val="24"/>
                <w:szCs w:val="24"/>
                <w:lang w:val="uk-UA" w:eastAsia="uk-UA"/>
              </w:rPr>
              <w:b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b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довгостроковими зобов'язаннями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1610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61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Поточна заборгованість за довгостроковими зобов'язаннями</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товари, роботи, послуги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1615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63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Розрахунки з постачальниками та підрядниками</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розрахунками з бюджетом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1620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641</w:t>
            </w:r>
            <w:r w:rsidRPr="00665AFA">
              <w:rPr>
                <w:rFonts w:ascii="Times New Roman" w:eastAsia="Times New Roman" w:hAnsi="Times New Roman" w:cs="Times New Roman"/>
                <w:sz w:val="24"/>
                <w:szCs w:val="24"/>
                <w:lang w:val="uk-UA" w:eastAsia="uk-UA"/>
              </w:rPr>
              <w:br/>
              <w:t>642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Розрахунки за податками</w:t>
            </w:r>
            <w:r w:rsidRPr="00665AFA">
              <w:rPr>
                <w:rFonts w:ascii="Times New Roman" w:eastAsia="Times New Roman" w:hAnsi="Times New Roman" w:cs="Times New Roman"/>
                <w:sz w:val="24"/>
                <w:szCs w:val="24"/>
                <w:lang w:val="uk-UA" w:eastAsia="uk-UA"/>
              </w:rPr>
              <w:br/>
              <w:t xml:space="preserve">Розрахунки за обов'язковими </w:t>
            </w:r>
            <w:proofErr w:type="spellStart"/>
            <w:r w:rsidRPr="00665AFA">
              <w:rPr>
                <w:rFonts w:ascii="Times New Roman" w:eastAsia="Times New Roman" w:hAnsi="Times New Roman" w:cs="Times New Roman"/>
                <w:sz w:val="24"/>
                <w:szCs w:val="24"/>
                <w:lang w:val="uk-UA" w:eastAsia="uk-UA"/>
              </w:rPr>
              <w:t>платежами</w:t>
            </w:r>
            <w:proofErr w:type="spellEnd"/>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у тому числі з податку на прибуток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1621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641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В частині податку на прибуток</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розрахунками зі страхування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1625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Розрахунки за страхуванням</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розрахунками з оплати праці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1630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2.29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66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Розрахунки за виплатами працівникам</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Доходи майбутніх періодів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1665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2.31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69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Доходи майбутніх періодів</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Інші поточні зобов'язання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1690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605</w:t>
            </w:r>
            <w:r w:rsidRPr="00665AFA">
              <w:rPr>
                <w:rFonts w:ascii="Times New Roman" w:eastAsia="Times New Roman" w:hAnsi="Times New Roman" w:cs="Times New Roman"/>
                <w:sz w:val="24"/>
                <w:szCs w:val="24"/>
                <w:lang w:val="uk-UA" w:eastAsia="uk-UA"/>
              </w:rPr>
              <w:br/>
              <w:t>606</w:t>
            </w:r>
            <w:r w:rsidRPr="00665AFA">
              <w:rPr>
                <w:rFonts w:ascii="Times New Roman" w:eastAsia="Times New Roman" w:hAnsi="Times New Roman" w:cs="Times New Roman"/>
                <w:sz w:val="24"/>
                <w:szCs w:val="24"/>
                <w:lang w:val="uk-UA" w:eastAsia="uk-UA"/>
              </w:rPr>
              <w:br/>
              <w:t>62</w:t>
            </w:r>
            <w:r w:rsidRPr="00665AFA">
              <w:rPr>
                <w:rFonts w:ascii="Times New Roman" w:eastAsia="Times New Roman" w:hAnsi="Times New Roman" w:cs="Times New Roman"/>
                <w:sz w:val="24"/>
                <w:szCs w:val="24"/>
                <w:lang w:val="uk-UA" w:eastAsia="uk-UA"/>
              </w:rPr>
              <w:br/>
              <w:t>644</w:t>
            </w:r>
            <w:r w:rsidRPr="00665AFA">
              <w:rPr>
                <w:rFonts w:ascii="Times New Roman" w:eastAsia="Times New Roman" w:hAnsi="Times New Roman" w:cs="Times New Roman"/>
                <w:sz w:val="24"/>
                <w:szCs w:val="24"/>
                <w:lang w:val="uk-UA" w:eastAsia="uk-UA"/>
              </w:rPr>
              <w:br/>
            </w:r>
            <w:r w:rsidRPr="00665AFA">
              <w:rPr>
                <w:rFonts w:ascii="Times New Roman" w:eastAsia="Times New Roman" w:hAnsi="Times New Roman" w:cs="Times New Roman"/>
                <w:sz w:val="24"/>
                <w:szCs w:val="24"/>
                <w:lang w:val="uk-UA" w:eastAsia="uk-UA"/>
              </w:rPr>
              <w:lastRenderedPageBreak/>
              <w:t>67</w:t>
            </w:r>
            <w:r w:rsidRPr="00665AFA">
              <w:rPr>
                <w:rFonts w:ascii="Times New Roman" w:eastAsia="Times New Roman" w:hAnsi="Times New Roman" w:cs="Times New Roman"/>
                <w:sz w:val="24"/>
                <w:szCs w:val="24"/>
                <w:lang w:val="uk-UA" w:eastAsia="uk-UA"/>
              </w:rPr>
              <w:br/>
              <w:t>68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lastRenderedPageBreak/>
              <w:t>Субрахунки 605, 606 – лише в частині прострочених позик, крім кредитів банків</w:t>
            </w:r>
            <w:r w:rsidRPr="00665AFA">
              <w:rPr>
                <w:rFonts w:ascii="Times New Roman" w:eastAsia="Times New Roman" w:hAnsi="Times New Roman" w:cs="Times New Roman"/>
                <w:sz w:val="24"/>
                <w:szCs w:val="24"/>
                <w:lang w:val="uk-UA" w:eastAsia="uk-UA"/>
              </w:rPr>
              <w:br/>
              <w:t xml:space="preserve">Короткострокові векселі </w:t>
            </w:r>
            <w:r w:rsidRPr="00665AFA">
              <w:rPr>
                <w:rFonts w:ascii="Times New Roman" w:eastAsia="Times New Roman" w:hAnsi="Times New Roman" w:cs="Times New Roman"/>
                <w:sz w:val="24"/>
                <w:szCs w:val="24"/>
                <w:lang w:val="uk-UA" w:eastAsia="uk-UA"/>
              </w:rPr>
              <w:lastRenderedPageBreak/>
              <w:t>видані</w:t>
            </w:r>
            <w:r w:rsidRPr="00665AFA">
              <w:rPr>
                <w:rFonts w:ascii="Times New Roman" w:eastAsia="Times New Roman" w:hAnsi="Times New Roman" w:cs="Times New Roman"/>
                <w:sz w:val="24"/>
                <w:szCs w:val="24"/>
                <w:lang w:val="uk-UA" w:eastAsia="uk-UA"/>
              </w:rPr>
              <w:br/>
              <w:t>Податковий кредит</w:t>
            </w:r>
            <w:r w:rsidRPr="00665AFA">
              <w:rPr>
                <w:rFonts w:ascii="Times New Roman" w:eastAsia="Times New Roman" w:hAnsi="Times New Roman" w:cs="Times New Roman"/>
                <w:sz w:val="24"/>
                <w:szCs w:val="24"/>
                <w:lang w:val="uk-UA" w:eastAsia="uk-UA"/>
              </w:rPr>
              <w:br/>
              <w:t>Розрахунки з учасниками</w:t>
            </w:r>
            <w:r w:rsidRPr="00665AFA">
              <w:rPr>
                <w:rFonts w:ascii="Times New Roman" w:eastAsia="Times New Roman" w:hAnsi="Times New Roman" w:cs="Times New Roman"/>
                <w:sz w:val="24"/>
                <w:szCs w:val="24"/>
                <w:lang w:val="uk-UA" w:eastAsia="uk-UA"/>
              </w:rPr>
              <w:br/>
              <w:t>Розрахунки за іншими операціями, крім субрахунку 680</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lastRenderedPageBreak/>
              <w:t>Усього за розділом 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1695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1695 = 1600 + 1610 + +1615 + 1620 + 1625 + 1630 + 1665 + 1690</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IV. Зобов'язання, пов'язані з необоротними активами, утримуваними для продажу, та групами вибуття (П(С)БО 27)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1700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680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Розрахунки, пов'язані з необоротними активами та групами вибуття, утримуваними для продажу</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Баланс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1900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1900 = 1495 + 1595 + 1695 + 1700</w:t>
            </w:r>
          </w:p>
        </w:tc>
      </w:tr>
    </w:tbl>
    <w:p w:rsidR="003472B1" w:rsidRPr="00665AFA" w:rsidRDefault="003472B1" w:rsidP="003472B1">
      <w:pPr>
        <w:shd w:val="clear" w:color="auto" w:fill="FFFFFF"/>
        <w:spacing w:after="0"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 </w:t>
      </w:r>
    </w:p>
    <w:p w:rsidR="003472B1" w:rsidRPr="00665AFA" w:rsidRDefault="003472B1" w:rsidP="003472B1">
      <w:pPr>
        <w:shd w:val="clear" w:color="auto" w:fill="FFFFFF"/>
        <w:spacing w:after="75"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b/>
          <w:bCs/>
          <w:sz w:val="23"/>
          <w:szCs w:val="23"/>
          <w:lang w:val="uk-UA" w:eastAsia="uk-UA"/>
        </w:rPr>
        <w:t>Власний капітал підприємства</w:t>
      </w:r>
      <w:r w:rsidRPr="00665AFA">
        <w:rPr>
          <w:rFonts w:ascii="Helvetica" w:eastAsia="Times New Roman" w:hAnsi="Helvetica" w:cs="Helvetica"/>
          <w:sz w:val="23"/>
          <w:szCs w:val="23"/>
          <w:lang w:val="uk-UA" w:eastAsia="uk-UA"/>
        </w:rPr>
        <w:t> – це його безстрокові пасиви, тому розділ I пасиву ніколи не буде порожнім, адже підприємство має статутний капітал з моменту його утворення до моменту ліквідації. Якщо всі інші статті Балансу є нульовими, включаючи підсумок балансу (може бути й таке), то у цьому розділі має бути відображено відповідний збиток та, за наявності, суму неоплаченого капіталу.</w:t>
      </w:r>
    </w:p>
    <w:p w:rsidR="003472B1" w:rsidRPr="00665AFA" w:rsidRDefault="003472B1" w:rsidP="003472B1">
      <w:pPr>
        <w:shd w:val="clear" w:color="auto" w:fill="FFFFFF"/>
        <w:spacing w:after="75"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Відповідно до </w:t>
      </w:r>
      <w:hyperlink r:id="rId31" w:anchor="pn72" w:tgtFrame="_blank" w:history="1">
        <w:r w:rsidRPr="00665AFA">
          <w:rPr>
            <w:rFonts w:ascii="Helvetica" w:eastAsia="Times New Roman" w:hAnsi="Helvetica" w:cs="Helvetica"/>
            <w:sz w:val="23"/>
            <w:szCs w:val="23"/>
            <w:lang w:val="uk-UA" w:eastAsia="uk-UA"/>
          </w:rPr>
          <w:t>п. 2.20 розділу ІІ П(С)БО 25</w:t>
        </w:r>
      </w:hyperlink>
      <w:r w:rsidRPr="00665AFA">
        <w:rPr>
          <w:rFonts w:ascii="Helvetica" w:eastAsia="Times New Roman" w:hAnsi="Helvetica" w:cs="Helvetica"/>
          <w:sz w:val="23"/>
          <w:szCs w:val="23"/>
          <w:lang w:val="uk-UA" w:eastAsia="uk-UA"/>
        </w:rPr>
        <w:t> у першому місяці року переходу на застосування П(С)БО 25 сальдо рахунків 17 «Відстрочені податкові активи» і 54 «Відстрочені податкові зобов'язання» підлягає згортанню взаємною кореспонденцією цих рахунків із відображенням різниці на рахунку 44 «Нерозподілені прибутки (непокриті збитки)», і відповідно, у рядку 1420 пасиву Балансу за формою №1-м. Як ми вже бачили вище, в активі Балансу (рядок 1090) відображається сума ВПА, що вже була відображена у «великому» </w:t>
      </w:r>
      <w:hyperlink r:id="rId32" w:tgtFrame="_blank" w:history="1">
        <w:r w:rsidRPr="00665AFA">
          <w:rPr>
            <w:rFonts w:ascii="Helvetica" w:eastAsia="Times New Roman" w:hAnsi="Helvetica" w:cs="Helvetica"/>
            <w:sz w:val="23"/>
            <w:szCs w:val="23"/>
            <w:lang w:val="uk-UA" w:eastAsia="uk-UA"/>
          </w:rPr>
          <w:t>Балансі (форма 1)</w:t>
        </w:r>
      </w:hyperlink>
      <w:r w:rsidRPr="00665AFA">
        <w:rPr>
          <w:rFonts w:ascii="Helvetica" w:eastAsia="Times New Roman" w:hAnsi="Helvetica" w:cs="Helvetica"/>
          <w:sz w:val="23"/>
          <w:szCs w:val="23"/>
          <w:lang w:val="uk-UA" w:eastAsia="uk-UA"/>
        </w:rPr>
        <w:t> на кінець попереднього року. А у цей пасивний рядок включаємо згорнуте сальдо рахунків 17 та 54 у перший місяць застосування П(С)БО 25. Відповідно це сальдо вплине на показник прибутку/збитку на кінець звітного року.</w:t>
      </w:r>
    </w:p>
    <w:p w:rsidR="003472B1" w:rsidRPr="00665AFA" w:rsidRDefault="003472B1" w:rsidP="003472B1">
      <w:pPr>
        <w:shd w:val="clear" w:color="auto" w:fill="FFFFFF"/>
        <w:spacing w:after="75"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 </w:t>
      </w:r>
    </w:p>
    <w:p w:rsidR="003472B1" w:rsidRPr="00665AFA" w:rsidRDefault="003472B1" w:rsidP="003472B1">
      <w:pPr>
        <w:shd w:val="clear" w:color="auto" w:fill="FFFFFF"/>
        <w:spacing w:after="75"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b/>
          <w:bCs/>
          <w:sz w:val="23"/>
          <w:szCs w:val="23"/>
          <w:lang w:val="uk-UA" w:eastAsia="uk-UA"/>
        </w:rPr>
        <w:t>Звіт про фінансові результати малого підприємства за формою №2-м</w:t>
      </w:r>
    </w:p>
    <w:p w:rsidR="003472B1" w:rsidRPr="00665AFA" w:rsidRDefault="003472B1" w:rsidP="003472B1">
      <w:pPr>
        <w:shd w:val="clear" w:color="auto" w:fill="FFFFFF"/>
        <w:spacing w:after="75"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 xml:space="preserve">«Малий» звіт про </w:t>
      </w:r>
      <w:proofErr w:type="spellStart"/>
      <w:r w:rsidRPr="00665AFA">
        <w:rPr>
          <w:rFonts w:ascii="Helvetica" w:eastAsia="Times New Roman" w:hAnsi="Helvetica" w:cs="Helvetica"/>
          <w:sz w:val="23"/>
          <w:szCs w:val="23"/>
          <w:lang w:val="uk-UA" w:eastAsia="uk-UA"/>
        </w:rPr>
        <w:t>фінрезультати</w:t>
      </w:r>
      <w:proofErr w:type="spellEnd"/>
      <w:r w:rsidRPr="00665AFA">
        <w:rPr>
          <w:rFonts w:ascii="Helvetica" w:eastAsia="Times New Roman" w:hAnsi="Helvetica" w:cs="Helvetica"/>
          <w:sz w:val="23"/>
          <w:szCs w:val="23"/>
          <w:lang w:val="uk-UA" w:eastAsia="uk-UA"/>
        </w:rPr>
        <w:t xml:space="preserve"> складати набагато простіше, ніж Баланс, тому розглянемо його просто на прикладі. Звіт про фінансові результати дуже зручно складати за даними 79 рахунку – після його закриття та списання фінансового результату на рахунок 44.</w:t>
      </w:r>
    </w:p>
    <w:p w:rsidR="003472B1" w:rsidRPr="00665AFA" w:rsidRDefault="003472B1" w:rsidP="003472B1">
      <w:pPr>
        <w:shd w:val="clear" w:color="auto" w:fill="FFFFFF"/>
        <w:spacing w:after="75"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 </w:t>
      </w:r>
    </w:p>
    <w:p w:rsidR="003472B1" w:rsidRPr="00665AFA" w:rsidRDefault="003472B1" w:rsidP="003472B1">
      <w:pPr>
        <w:shd w:val="clear" w:color="auto" w:fill="FFFFFF"/>
        <w:spacing w:after="75"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b/>
          <w:bCs/>
          <w:sz w:val="23"/>
          <w:szCs w:val="23"/>
          <w:lang w:val="uk-UA" w:eastAsia="uk-UA"/>
        </w:rPr>
        <w:lastRenderedPageBreak/>
        <w:t>Приклад.</w:t>
      </w:r>
      <w:r w:rsidRPr="00665AFA">
        <w:rPr>
          <w:rFonts w:ascii="Helvetica" w:eastAsia="Times New Roman" w:hAnsi="Helvetica" w:cs="Helvetica"/>
          <w:i/>
          <w:iCs/>
          <w:sz w:val="23"/>
          <w:szCs w:val="23"/>
          <w:lang w:val="uk-UA" w:eastAsia="uk-UA"/>
        </w:rPr>
        <w:t> За 2021 звітний рік ТОВ «Альфа» має такі обороти на 79 рахунку – див. таблицю 4.</w:t>
      </w:r>
    </w:p>
    <w:p w:rsidR="003472B1" w:rsidRPr="00665AFA" w:rsidRDefault="003472B1" w:rsidP="003472B1">
      <w:pPr>
        <w:shd w:val="clear" w:color="auto" w:fill="FFFFFF"/>
        <w:spacing w:after="75" w:line="384" w:lineRule="atLeast"/>
        <w:jc w:val="right"/>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Таблиця 4</w:t>
      </w:r>
    </w:p>
    <w:p w:rsidR="003472B1" w:rsidRPr="00665AFA" w:rsidRDefault="003472B1" w:rsidP="003472B1">
      <w:pPr>
        <w:shd w:val="clear" w:color="auto" w:fill="FFFFFF"/>
        <w:spacing w:after="75" w:line="384" w:lineRule="atLeast"/>
        <w:jc w:val="center"/>
        <w:rPr>
          <w:rFonts w:ascii="Helvetica" w:eastAsia="Times New Roman" w:hAnsi="Helvetica" w:cs="Helvetica"/>
          <w:sz w:val="23"/>
          <w:szCs w:val="23"/>
          <w:lang w:val="uk-UA" w:eastAsia="uk-UA"/>
        </w:rPr>
      </w:pPr>
      <w:r w:rsidRPr="00665AFA">
        <w:rPr>
          <w:rFonts w:ascii="Helvetica" w:eastAsia="Times New Roman" w:hAnsi="Helvetica" w:cs="Helvetica"/>
          <w:b/>
          <w:bCs/>
          <w:sz w:val="23"/>
          <w:szCs w:val="23"/>
          <w:lang w:val="uk-UA" w:eastAsia="uk-UA"/>
        </w:rPr>
        <w:t>Аналіз рахунка 79 по ТОВ «Альфа» за 2021 рік</w:t>
      </w:r>
    </w:p>
    <w:p w:rsidR="003472B1" w:rsidRPr="00665AFA" w:rsidRDefault="003472B1" w:rsidP="003472B1">
      <w:pPr>
        <w:shd w:val="clear" w:color="auto" w:fill="FFFFFF"/>
        <w:spacing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 </w:t>
      </w:r>
    </w:p>
    <w:tbl>
      <w:tblPr>
        <w:tblW w:w="47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53"/>
        <w:gridCol w:w="2104"/>
        <w:gridCol w:w="1850"/>
      </w:tblGrid>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Рахунок</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З кредиту рахунків</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У дебет рахунків</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Сальдо на початок періоду</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44 «Нерозподілені прибутки (непокриті збитки)»</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896 600</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70 «Доходи від реалізації»</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14 517 800</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71 «Інший операційний дохід»</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26 700</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90 «Собівартість реалізації»</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12 669 400</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92 «Адміністративні витрати»</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325 700</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93 «Витрати на збут»</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569 000</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94 «Інші витрати операційної діяльності»</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22 200</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98 «Податок на прибуток»</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61 600</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Обороти за період</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14 544 500</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14 544 500</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Сальдо на кінець періоду</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r>
    </w:tbl>
    <w:p w:rsidR="003472B1" w:rsidRPr="00665AFA" w:rsidRDefault="003472B1" w:rsidP="003472B1">
      <w:pPr>
        <w:shd w:val="clear" w:color="auto" w:fill="FFFFFF"/>
        <w:spacing w:after="0"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 </w:t>
      </w:r>
    </w:p>
    <w:p w:rsidR="003472B1" w:rsidRPr="00665AFA" w:rsidRDefault="003472B1" w:rsidP="003472B1">
      <w:pPr>
        <w:shd w:val="clear" w:color="auto" w:fill="FFFFFF"/>
        <w:spacing w:after="75"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У таблиці 5 показано складання Звіту про фінансові результати за 2021 рік за даними аналізу рахунку 79.</w:t>
      </w:r>
    </w:p>
    <w:p w:rsidR="003472B1" w:rsidRPr="00665AFA" w:rsidRDefault="003472B1" w:rsidP="003472B1">
      <w:pPr>
        <w:shd w:val="clear" w:color="auto" w:fill="FFFFFF"/>
        <w:spacing w:after="75"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 xml:space="preserve">Як видно з таблиці 5, Звіт про </w:t>
      </w:r>
      <w:proofErr w:type="spellStart"/>
      <w:r w:rsidRPr="00665AFA">
        <w:rPr>
          <w:rFonts w:ascii="Helvetica" w:eastAsia="Times New Roman" w:hAnsi="Helvetica" w:cs="Helvetica"/>
          <w:sz w:val="23"/>
          <w:szCs w:val="23"/>
          <w:lang w:val="uk-UA" w:eastAsia="uk-UA"/>
        </w:rPr>
        <w:t>фінрезультати</w:t>
      </w:r>
      <w:proofErr w:type="spellEnd"/>
      <w:r w:rsidRPr="00665AFA">
        <w:rPr>
          <w:rFonts w:ascii="Helvetica" w:eastAsia="Times New Roman" w:hAnsi="Helvetica" w:cs="Helvetica"/>
          <w:sz w:val="23"/>
          <w:szCs w:val="23"/>
          <w:lang w:val="uk-UA" w:eastAsia="uk-UA"/>
        </w:rPr>
        <w:t xml:space="preserve"> формується виключно за даними рахунку 79, на якому накопичено всю необхідну інформацію для цього.</w:t>
      </w:r>
    </w:p>
    <w:p w:rsidR="003472B1" w:rsidRPr="00665AFA" w:rsidRDefault="003472B1" w:rsidP="003472B1">
      <w:pPr>
        <w:shd w:val="clear" w:color="auto" w:fill="FFFFFF"/>
        <w:spacing w:after="75" w:line="384" w:lineRule="atLeast"/>
        <w:jc w:val="right"/>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Таблиця 5</w:t>
      </w:r>
    </w:p>
    <w:p w:rsidR="003472B1" w:rsidRPr="00665AFA" w:rsidRDefault="003472B1" w:rsidP="003472B1">
      <w:pPr>
        <w:shd w:val="clear" w:color="auto" w:fill="FFFFFF"/>
        <w:spacing w:line="384" w:lineRule="atLeast"/>
        <w:jc w:val="center"/>
        <w:rPr>
          <w:rFonts w:ascii="Helvetica" w:eastAsia="Times New Roman" w:hAnsi="Helvetica" w:cs="Helvetica"/>
          <w:sz w:val="23"/>
          <w:szCs w:val="23"/>
          <w:lang w:val="uk-UA" w:eastAsia="uk-UA"/>
        </w:rPr>
      </w:pPr>
      <w:r w:rsidRPr="00665AFA">
        <w:rPr>
          <w:rFonts w:ascii="Helvetica" w:eastAsia="Times New Roman" w:hAnsi="Helvetica" w:cs="Helvetica"/>
          <w:b/>
          <w:bCs/>
          <w:sz w:val="23"/>
          <w:szCs w:val="23"/>
          <w:lang w:val="uk-UA" w:eastAsia="uk-UA"/>
        </w:rPr>
        <w:t>Звіт про фінансові результати за формою №2-м</w:t>
      </w:r>
    </w:p>
    <w:tbl>
      <w:tblPr>
        <w:tblW w:w="47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8"/>
        <w:gridCol w:w="748"/>
        <w:gridCol w:w="1845"/>
        <w:gridCol w:w="2568"/>
        <w:gridCol w:w="1283"/>
      </w:tblGrid>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Стаття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Код рядка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Пункт </w:t>
            </w:r>
            <w:hyperlink r:id="rId33" w:anchor="pn49" w:tgtFrame="_blank" w:history="1">
              <w:r w:rsidRPr="00665AFA">
                <w:rPr>
                  <w:rFonts w:ascii="Times New Roman" w:eastAsia="Times New Roman" w:hAnsi="Times New Roman" w:cs="Times New Roman"/>
                  <w:b/>
                  <w:bCs/>
                  <w:sz w:val="24"/>
                  <w:szCs w:val="24"/>
                  <w:lang w:val="uk-UA" w:eastAsia="uk-UA"/>
                </w:rPr>
                <w:t>розділу ІІ П(С)БО 25</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 xml:space="preserve">Рахунок </w:t>
            </w:r>
            <w:proofErr w:type="spellStart"/>
            <w:r w:rsidRPr="00665AFA">
              <w:rPr>
                <w:rFonts w:ascii="Times New Roman" w:eastAsia="Times New Roman" w:hAnsi="Times New Roman" w:cs="Times New Roman"/>
                <w:b/>
                <w:bCs/>
                <w:sz w:val="24"/>
                <w:szCs w:val="24"/>
                <w:lang w:val="uk-UA" w:eastAsia="uk-UA"/>
              </w:rPr>
              <w:t>бухобліку</w:t>
            </w:r>
            <w:proofErr w:type="spellEnd"/>
            <w:r w:rsidRPr="00665AFA">
              <w:rPr>
                <w:rFonts w:ascii="Times New Roman" w:eastAsia="Times New Roman" w:hAnsi="Times New Roman" w:cs="Times New Roman"/>
                <w:b/>
                <w:bCs/>
                <w:sz w:val="24"/>
                <w:szCs w:val="24"/>
                <w:lang w:val="uk-UA" w:eastAsia="uk-UA"/>
              </w:rPr>
              <w:t>, який включається до статті звіту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За даними прикладу</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Чистий дохід від реалізації продукції (товарів, робіт, послуг)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5.1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70 «Доходи від реалізації»</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14517,8</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Інші операційні доходи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2120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5.2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71 «Інший операційний дохід»</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26,7</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Інші доходи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2240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5.3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72 «Дохід від участі в капіталі»</w:t>
            </w:r>
            <w:r w:rsidRPr="00665AFA">
              <w:rPr>
                <w:rFonts w:ascii="Times New Roman" w:eastAsia="Times New Roman" w:hAnsi="Times New Roman" w:cs="Times New Roman"/>
                <w:sz w:val="24"/>
                <w:szCs w:val="24"/>
                <w:lang w:val="uk-UA" w:eastAsia="uk-UA"/>
              </w:rPr>
              <w:br/>
              <w:t>73 «Інші фінансові доходи»</w:t>
            </w:r>
            <w:r w:rsidRPr="00665AFA">
              <w:rPr>
                <w:rFonts w:ascii="Times New Roman" w:eastAsia="Times New Roman" w:hAnsi="Times New Roman" w:cs="Times New Roman"/>
                <w:sz w:val="24"/>
                <w:szCs w:val="24"/>
                <w:lang w:val="uk-UA" w:eastAsia="uk-UA"/>
              </w:rPr>
              <w:br/>
              <w:t>74 «Інші доходи»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Разом доходи (2000 + 2120 + 2240)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2280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14544,5</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lastRenderedPageBreak/>
              <w:t>Собівартість реалізованої продукції (товарів, робіт, послуг)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2050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5.4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90 «Собівартість реалізації»</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12669,4</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Інші операційні витрати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2180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5.5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92 «Адміністративні витрати»</w:t>
            </w:r>
            <w:r w:rsidRPr="00665AFA">
              <w:rPr>
                <w:rFonts w:ascii="Times New Roman" w:eastAsia="Times New Roman" w:hAnsi="Times New Roman" w:cs="Times New Roman"/>
                <w:sz w:val="24"/>
                <w:szCs w:val="24"/>
                <w:lang w:val="uk-UA" w:eastAsia="uk-UA"/>
              </w:rPr>
              <w:br/>
              <w:t>93 «Витрати на збут»</w:t>
            </w:r>
            <w:r w:rsidRPr="00665AFA">
              <w:rPr>
                <w:rFonts w:ascii="Times New Roman" w:eastAsia="Times New Roman" w:hAnsi="Times New Roman" w:cs="Times New Roman"/>
                <w:sz w:val="24"/>
                <w:szCs w:val="24"/>
                <w:lang w:val="uk-UA" w:eastAsia="uk-UA"/>
              </w:rPr>
              <w:br/>
              <w:t>94 «Інші витрати операційної діяльності»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916,9</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Інші витрати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2270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5.6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95 «Фінансові витрати»</w:t>
            </w:r>
            <w:r w:rsidRPr="00665AFA">
              <w:rPr>
                <w:rFonts w:ascii="Times New Roman" w:eastAsia="Times New Roman" w:hAnsi="Times New Roman" w:cs="Times New Roman"/>
                <w:sz w:val="24"/>
                <w:szCs w:val="24"/>
                <w:lang w:val="uk-UA" w:eastAsia="uk-UA"/>
              </w:rPr>
              <w:br/>
              <w:t>96 «Втрати від участі в капіталі»</w:t>
            </w:r>
            <w:r w:rsidRPr="00665AFA">
              <w:rPr>
                <w:rFonts w:ascii="Times New Roman" w:eastAsia="Times New Roman" w:hAnsi="Times New Roman" w:cs="Times New Roman"/>
                <w:sz w:val="24"/>
                <w:szCs w:val="24"/>
                <w:lang w:val="uk-UA" w:eastAsia="uk-UA"/>
              </w:rPr>
              <w:br/>
              <w:t>97 «Інші витрати»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Разом витрати</w:t>
            </w:r>
            <w:r w:rsidRPr="00665AFA">
              <w:rPr>
                <w:rFonts w:ascii="Times New Roman" w:eastAsia="Times New Roman" w:hAnsi="Times New Roman" w:cs="Times New Roman"/>
                <w:sz w:val="24"/>
                <w:szCs w:val="24"/>
                <w:lang w:val="uk-UA" w:eastAsia="uk-UA"/>
              </w:rPr>
              <w:br/>
              <w:t>(2050 + 2180 + 2270)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2285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13586,3</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Фінансовий результат до оподаткування</w:t>
            </w:r>
            <w:r w:rsidRPr="00665AFA">
              <w:rPr>
                <w:rFonts w:ascii="Times New Roman" w:eastAsia="Times New Roman" w:hAnsi="Times New Roman" w:cs="Times New Roman"/>
                <w:sz w:val="24"/>
                <w:szCs w:val="24"/>
                <w:lang w:val="uk-UA" w:eastAsia="uk-UA"/>
              </w:rPr>
              <w:br/>
              <w:t>(2280 - 2285)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2290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5.7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958,2</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Податок на прибуток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2300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5.8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98 «Податок на прибуток»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172,5</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Чистий прибуток (збиток)</w:t>
            </w:r>
            <w:r w:rsidRPr="00665AFA">
              <w:rPr>
                <w:rFonts w:ascii="Times New Roman" w:eastAsia="Times New Roman" w:hAnsi="Times New Roman" w:cs="Times New Roman"/>
                <w:sz w:val="24"/>
                <w:szCs w:val="24"/>
                <w:lang w:val="uk-UA" w:eastAsia="uk-UA"/>
              </w:rPr>
              <w:br/>
              <w:t>(2290 - 2300)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2350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5.9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44 «Нерозподілені прибутки (непокриті збитки)»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785,7</w:t>
            </w:r>
          </w:p>
        </w:tc>
      </w:tr>
    </w:tbl>
    <w:p w:rsidR="003472B1" w:rsidRPr="00665AFA" w:rsidRDefault="003472B1" w:rsidP="003472B1">
      <w:pPr>
        <w:shd w:val="clear" w:color="auto" w:fill="FFFFFF"/>
        <w:spacing w:after="0"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 </w:t>
      </w:r>
    </w:p>
    <w:p w:rsidR="003472B1" w:rsidRPr="00665AFA" w:rsidRDefault="003472B1" w:rsidP="003472B1">
      <w:pPr>
        <w:shd w:val="clear" w:color="auto" w:fill="FFFFFF"/>
        <w:spacing w:after="75"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 </w:t>
      </w:r>
    </w:p>
    <w:p w:rsidR="003472B1" w:rsidRPr="00665AFA" w:rsidRDefault="003472B1" w:rsidP="003472B1">
      <w:pPr>
        <w:shd w:val="clear" w:color="auto" w:fill="FFFFFF"/>
        <w:spacing w:after="75"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b/>
          <w:bCs/>
          <w:sz w:val="23"/>
          <w:szCs w:val="23"/>
          <w:lang w:val="uk-UA" w:eastAsia="uk-UA"/>
        </w:rPr>
        <w:t>Спрощений фінансовий звіт за формою №1-мс, №2-мс</w:t>
      </w:r>
    </w:p>
    <w:p w:rsidR="003472B1" w:rsidRPr="00665AFA" w:rsidRDefault="003472B1" w:rsidP="003472B1">
      <w:pPr>
        <w:shd w:val="clear" w:color="auto" w:fill="FFFFFF"/>
        <w:spacing w:after="75"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У спрощеній фінансовій звітності ще менше показників, ніж у </w:t>
      </w:r>
      <w:hyperlink r:id="rId34" w:tgtFrame="_blank" w:history="1">
        <w:r w:rsidRPr="00665AFA">
          <w:rPr>
            <w:rFonts w:ascii="Helvetica" w:eastAsia="Times New Roman" w:hAnsi="Helvetica" w:cs="Helvetica"/>
            <w:sz w:val="23"/>
            <w:szCs w:val="23"/>
            <w:lang w:val="uk-UA" w:eastAsia="uk-UA"/>
          </w:rPr>
          <w:t>формах №1-м, №2-м</w:t>
        </w:r>
      </w:hyperlink>
      <w:r w:rsidRPr="00665AFA">
        <w:rPr>
          <w:rFonts w:ascii="Helvetica" w:eastAsia="Times New Roman" w:hAnsi="Helvetica" w:cs="Helvetica"/>
          <w:sz w:val="23"/>
          <w:szCs w:val="23"/>
          <w:lang w:val="uk-UA" w:eastAsia="uk-UA"/>
        </w:rPr>
        <w:t xml:space="preserve">. Довідкову інформацію про складання Балансу та Звіту про </w:t>
      </w:r>
      <w:proofErr w:type="spellStart"/>
      <w:r w:rsidRPr="00665AFA">
        <w:rPr>
          <w:rFonts w:ascii="Helvetica" w:eastAsia="Times New Roman" w:hAnsi="Helvetica" w:cs="Helvetica"/>
          <w:sz w:val="23"/>
          <w:szCs w:val="23"/>
          <w:lang w:val="uk-UA" w:eastAsia="uk-UA"/>
        </w:rPr>
        <w:t>фінрезультати</w:t>
      </w:r>
      <w:proofErr w:type="spellEnd"/>
      <w:r w:rsidRPr="00665AFA">
        <w:rPr>
          <w:rFonts w:ascii="Helvetica" w:eastAsia="Times New Roman" w:hAnsi="Helvetica" w:cs="Helvetica"/>
          <w:sz w:val="23"/>
          <w:szCs w:val="23"/>
          <w:lang w:val="uk-UA" w:eastAsia="uk-UA"/>
        </w:rPr>
        <w:t xml:space="preserve"> за </w:t>
      </w:r>
      <w:hyperlink r:id="rId35" w:tgtFrame="_blank" w:history="1">
        <w:r w:rsidRPr="00665AFA">
          <w:rPr>
            <w:rFonts w:ascii="Helvetica" w:eastAsia="Times New Roman" w:hAnsi="Helvetica" w:cs="Helvetica"/>
            <w:sz w:val="23"/>
            <w:szCs w:val="23"/>
            <w:lang w:val="uk-UA" w:eastAsia="uk-UA"/>
          </w:rPr>
          <w:t>формами №1-мс та №2-мс</w:t>
        </w:r>
      </w:hyperlink>
      <w:r w:rsidRPr="00665AFA">
        <w:rPr>
          <w:rFonts w:ascii="Helvetica" w:eastAsia="Times New Roman" w:hAnsi="Helvetica" w:cs="Helvetica"/>
          <w:sz w:val="23"/>
          <w:szCs w:val="23"/>
          <w:lang w:val="uk-UA" w:eastAsia="uk-UA"/>
        </w:rPr>
        <w:t> наведено у таблицях 6 та 7.</w:t>
      </w:r>
    </w:p>
    <w:p w:rsidR="003472B1" w:rsidRPr="00665AFA" w:rsidRDefault="003472B1" w:rsidP="003472B1">
      <w:pPr>
        <w:shd w:val="clear" w:color="auto" w:fill="FFFFFF"/>
        <w:spacing w:after="75"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 xml:space="preserve">До речі, ті підприємства, які складають фінансову звітність за формами №1-мс та №2-мс (а це платники єдиного податку та непідприємницькі товариства) можуть вести </w:t>
      </w:r>
      <w:proofErr w:type="spellStart"/>
      <w:r w:rsidRPr="00665AFA">
        <w:rPr>
          <w:rFonts w:ascii="Helvetica" w:eastAsia="Times New Roman" w:hAnsi="Helvetica" w:cs="Helvetica"/>
          <w:sz w:val="23"/>
          <w:szCs w:val="23"/>
          <w:lang w:val="uk-UA" w:eastAsia="uk-UA"/>
        </w:rPr>
        <w:t>бухоблік</w:t>
      </w:r>
      <w:proofErr w:type="spellEnd"/>
      <w:r w:rsidRPr="00665AFA">
        <w:rPr>
          <w:rFonts w:ascii="Helvetica" w:eastAsia="Times New Roman" w:hAnsi="Helvetica" w:cs="Helvetica"/>
          <w:sz w:val="23"/>
          <w:szCs w:val="23"/>
          <w:lang w:val="uk-UA" w:eastAsia="uk-UA"/>
        </w:rPr>
        <w:t xml:space="preserve"> за спрощеним планом рахунків, який затверджено </w:t>
      </w:r>
      <w:hyperlink r:id="rId36" w:anchor="pn2" w:tgtFrame="_blank" w:history="1">
        <w:r w:rsidRPr="00665AFA">
          <w:rPr>
            <w:rFonts w:ascii="Helvetica" w:eastAsia="Times New Roman" w:hAnsi="Helvetica" w:cs="Helvetica"/>
            <w:sz w:val="23"/>
            <w:szCs w:val="23"/>
            <w:lang w:val="uk-UA" w:eastAsia="uk-UA"/>
          </w:rPr>
          <w:t>наказом Мінфіну від 19.04.2001 р. №186</w:t>
        </w:r>
      </w:hyperlink>
      <w:r w:rsidRPr="00665AFA">
        <w:rPr>
          <w:rFonts w:ascii="Helvetica" w:eastAsia="Times New Roman" w:hAnsi="Helvetica" w:cs="Helvetica"/>
          <w:sz w:val="23"/>
          <w:szCs w:val="23"/>
          <w:lang w:val="uk-UA" w:eastAsia="uk-UA"/>
        </w:rPr>
        <w:t xml:space="preserve">. Облік і узагальнення інформації про позабалансові активи і зобов'язання названі суб'єкти виконують з використанням позабалансових рахунків класу 0 загального Плану рахунків. Спрощений План рахунків узгоджено зі загальним Планом рахунків і фінансовою звітністю. У таблицях 6 та 7 показано відповідність між рядками </w:t>
      </w:r>
      <w:proofErr w:type="spellStart"/>
      <w:r w:rsidRPr="00665AFA">
        <w:rPr>
          <w:rFonts w:ascii="Helvetica" w:eastAsia="Times New Roman" w:hAnsi="Helvetica" w:cs="Helvetica"/>
          <w:sz w:val="23"/>
          <w:szCs w:val="23"/>
          <w:lang w:val="uk-UA" w:eastAsia="uk-UA"/>
        </w:rPr>
        <w:t>фінзвітності</w:t>
      </w:r>
      <w:proofErr w:type="spellEnd"/>
      <w:r w:rsidRPr="00665AFA">
        <w:rPr>
          <w:rFonts w:ascii="Helvetica" w:eastAsia="Times New Roman" w:hAnsi="Helvetica" w:cs="Helvetica"/>
          <w:sz w:val="23"/>
          <w:szCs w:val="23"/>
          <w:lang w:val="uk-UA" w:eastAsia="uk-UA"/>
        </w:rPr>
        <w:t xml:space="preserve"> за формами №1-мс, №2-мс та рахунками загального та спрощеного планів рахунків.</w:t>
      </w:r>
    </w:p>
    <w:p w:rsidR="003472B1" w:rsidRPr="00665AFA" w:rsidRDefault="003472B1" w:rsidP="003472B1">
      <w:pPr>
        <w:shd w:val="clear" w:color="auto" w:fill="FFFFFF"/>
        <w:spacing w:after="75"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Відповідно до </w:t>
      </w:r>
      <w:hyperlink r:id="rId37" w:anchor="pn43" w:tgtFrame="_blank" w:history="1">
        <w:r w:rsidRPr="00665AFA">
          <w:rPr>
            <w:rFonts w:ascii="Helvetica" w:eastAsia="Times New Roman" w:hAnsi="Helvetica" w:cs="Helvetica"/>
            <w:sz w:val="23"/>
            <w:szCs w:val="23"/>
            <w:lang w:val="uk-UA" w:eastAsia="uk-UA"/>
          </w:rPr>
          <w:t>п. 7 П(С)БО 25</w:t>
        </w:r>
      </w:hyperlink>
      <w:r w:rsidRPr="00665AFA">
        <w:rPr>
          <w:rFonts w:ascii="Helvetica" w:eastAsia="Times New Roman" w:hAnsi="Helvetica" w:cs="Helvetica"/>
          <w:sz w:val="23"/>
          <w:szCs w:val="23"/>
          <w:lang w:val="uk-UA" w:eastAsia="uk-UA"/>
        </w:rPr>
        <w:t xml:space="preserve"> підприємства, які складають </w:t>
      </w:r>
      <w:proofErr w:type="spellStart"/>
      <w:r w:rsidRPr="00665AFA">
        <w:rPr>
          <w:rFonts w:ascii="Helvetica" w:eastAsia="Times New Roman" w:hAnsi="Helvetica" w:cs="Helvetica"/>
          <w:sz w:val="23"/>
          <w:szCs w:val="23"/>
          <w:lang w:val="uk-UA" w:eastAsia="uk-UA"/>
        </w:rPr>
        <w:t>фінзвітність</w:t>
      </w:r>
      <w:proofErr w:type="spellEnd"/>
      <w:r w:rsidRPr="00665AFA">
        <w:rPr>
          <w:rFonts w:ascii="Helvetica" w:eastAsia="Times New Roman" w:hAnsi="Helvetica" w:cs="Helvetica"/>
          <w:sz w:val="23"/>
          <w:szCs w:val="23"/>
          <w:lang w:val="uk-UA" w:eastAsia="uk-UA"/>
        </w:rPr>
        <w:t xml:space="preserve"> за формою №1-мс, №2-мс, можуть:</w:t>
      </w:r>
    </w:p>
    <w:p w:rsidR="003472B1" w:rsidRPr="00665AFA" w:rsidRDefault="003472B1" w:rsidP="003472B1">
      <w:pPr>
        <w:numPr>
          <w:ilvl w:val="0"/>
          <w:numId w:val="1"/>
        </w:numPr>
        <w:shd w:val="clear" w:color="auto" w:fill="FFFFFF"/>
        <w:spacing w:before="100" w:beforeAutospacing="1" w:after="100" w:afterAutospacing="1"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lastRenderedPageBreak/>
        <w:t>обліковувати необоротні активи тільки за первісною вартістю без урахування зменшення корисності та переоцінки до справедливої вартості;</w:t>
      </w:r>
    </w:p>
    <w:p w:rsidR="003472B1" w:rsidRPr="00665AFA" w:rsidRDefault="003472B1" w:rsidP="003472B1">
      <w:pPr>
        <w:numPr>
          <w:ilvl w:val="0"/>
          <w:numId w:val="1"/>
        </w:numPr>
        <w:shd w:val="clear" w:color="auto" w:fill="FFFFFF"/>
        <w:spacing w:before="100" w:beforeAutospacing="1" w:after="100" w:afterAutospacing="1"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не створювати забезпечення наступних витрат і платежів (на виплату наступних відпусток працівникам, виконання гарантійних зобов'язань тощо), а визнають відповідні витрати у періоді їх фактичного понесення;</w:t>
      </w:r>
    </w:p>
    <w:p w:rsidR="003472B1" w:rsidRPr="00665AFA" w:rsidRDefault="003472B1" w:rsidP="003472B1">
      <w:pPr>
        <w:numPr>
          <w:ilvl w:val="0"/>
          <w:numId w:val="1"/>
        </w:numPr>
        <w:shd w:val="clear" w:color="auto" w:fill="FFFFFF"/>
        <w:spacing w:before="100" w:beforeAutospacing="1" w:after="100" w:afterAutospacing="1"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поточну дебіторську заборгованість включати до підсумку балансу за її фактичною сумою.</w:t>
      </w:r>
    </w:p>
    <w:p w:rsidR="003472B1" w:rsidRPr="00665AFA" w:rsidRDefault="003472B1" w:rsidP="003472B1">
      <w:pPr>
        <w:shd w:val="clear" w:color="auto" w:fill="FFFFFF"/>
        <w:spacing w:after="75" w:line="384" w:lineRule="atLeast"/>
        <w:jc w:val="right"/>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Таблиця 6</w:t>
      </w:r>
    </w:p>
    <w:p w:rsidR="003472B1" w:rsidRPr="00665AFA" w:rsidRDefault="003472B1" w:rsidP="003472B1">
      <w:pPr>
        <w:shd w:val="clear" w:color="auto" w:fill="FFFFFF"/>
        <w:spacing w:line="384" w:lineRule="atLeast"/>
        <w:jc w:val="center"/>
        <w:rPr>
          <w:rFonts w:ascii="Helvetica" w:eastAsia="Times New Roman" w:hAnsi="Helvetica" w:cs="Helvetica"/>
          <w:sz w:val="23"/>
          <w:szCs w:val="23"/>
          <w:lang w:val="uk-UA" w:eastAsia="uk-UA"/>
        </w:rPr>
      </w:pPr>
      <w:r w:rsidRPr="00665AFA">
        <w:rPr>
          <w:rFonts w:ascii="Helvetica" w:eastAsia="Times New Roman" w:hAnsi="Helvetica" w:cs="Helvetica"/>
          <w:b/>
          <w:bCs/>
          <w:sz w:val="23"/>
          <w:szCs w:val="23"/>
          <w:lang w:val="uk-UA" w:eastAsia="uk-UA"/>
        </w:rPr>
        <w:t>Баланс за формою №1-мс</w:t>
      </w:r>
    </w:p>
    <w:tbl>
      <w:tblPr>
        <w:tblW w:w="47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2"/>
        <w:gridCol w:w="730"/>
        <w:gridCol w:w="1803"/>
        <w:gridCol w:w="897"/>
        <w:gridCol w:w="940"/>
        <w:gridCol w:w="1116"/>
        <w:gridCol w:w="754"/>
      </w:tblGrid>
      <w:tr w:rsidR="003472B1" w:rsidRPr="00665AFA" w:rsidTr="003472B1">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Пасив балансу</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Код рядка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Пункт </w:t>
            </w:r>
            <w:hyperlink r:id="rId38" w:anchor="pn99" w:tgtFrame="_blank" w:history="1">
              <w:r w:rsidRPr="00665AFA">
                <w:rPr>
                  <w:rFonts w:ascii="Times New Roman" w:eastAsia="Times New Roman" w:hAnsi="Times New Roman" w:cs="Times New Roman"/>
                  <w:b/>
                  <w:bCs/>
                  <w:sz w:val="24"/>
                  <w:szCs w:val="24"/>
                  <w:lang w:val="uk-UA" w:eastAsia="uk-UA"/>
                </w:rPr>
                <w:t>розділу ІІІ П(С)БО 25</w:t>
              </w:r>
            </w:hyperlink>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Сальдо рахунку за загальним Планом рахунків</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Сальдо рахунків за спрощеним планом рахунків</w:t>
            </w:r>
          </w:p>
        </w:tc>
      </w:tr>
      <w:tr w:rsidR="003472B1" w:rsidRPr="00665AFA" w:rsidTr="003472B1">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proofErr w:type="spellStart"/>
            <w:r w:rsidRPr="00665AFA">
              <w:rPr>
                <w:rFonts w:ascii="Times New Roman" w:eastAsia="Times New Roman" w:hAnsi="Times New Roman" w:cs="Times New Roman"/>
                <w:b/>
                <w:bCs/>
                <w:sz w:val="24"/>
                <w:szCs w:val="24"/>
                <w:lang w:val="uk-UA" w:eastAsia="uk-UA"/>
              </w:rPr>
              <w:t>Дт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proofErr w:type="spellStart"/>
            <w:r w:rsidRPr="00665AFA">
              <w:rPr>
                <w:rFonts w:ascii="Times New Roman" w:eastAsia="Times New Roman" w:hAnsi="Times New Roman" w:cs="Times New Roman"/>
                <w:b/>
                <w:bCs/>
                <w:sz w:val="24"/>
                <w:szCs w:val="24"/>
                <w:lang w:val="uk-UA" w:eastAsia="uk-UA"/>
              </w:rPr>
              <w:t>Кт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proofErr w:type="spellStart"/>
            <w:r w:rsidRPr="00665AFA">
              <w:rPr>
                <w:rFonts w:ascii="Times New Roman" w:eastAsia="Times New Roman" w:hAnsi="Times New Roman" w:cs="Times New Roman"/>
                <w:b/>
                <w:bCs/>
                <w:sz w:val="24"/>
                <w:szCs w:val="24"/>
                <w:lang w:val="uk-UA" w:eastAsia="uk-UA"/>
              </w:rPr>
              <w:t>Дт</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proofErr w:type="spellStart"/>
            <w:r w:rsidRPr="00665AFA">
              <w:rPr>
                <w:rFonts w:ascii="Times New Roman" w:eastAsia="Times New Roman" w:hAnsi="Times New Roman" w:cs="Times New Roman"/>
                <w:b/>
                <w:bCs/>
                <w:sz w:val="24"/>
                <w:szCs w:val="24"/>
                <w:lang w:val="uk-UA" w:eastAsia="uk-UA"/>
              </w:rPr>
              <w:t>Кт</w:t>
            </w:r>
            <w:proofErr w:type="spellEnd"/>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I. Необоротні активи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Основні засоби: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1010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первісна вартість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1011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10, 11, 12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знос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1012</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0" w:line="240" w:lineRule="auto"/>
              <w:rPr>
                <w:rFonts w:ascii="Times New Roman" w:eastAsia="Times New Roman" w:hAnsi="Times New Roman" w:cs="Times New Roman"/>
                <w:sz w:val="24"/>
                <w:szCs w:val="24"/>
                <w:lang w:val="uk-UA" w:eastAsia="uk-UA"/>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13</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Інші необоротні активи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1090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14, 15, 16, 17, 18, 19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14, 15, 16, 18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Усього за розділом 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1095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1095 = 1010 + 1090</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II. Оборотні активи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Запаси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20, 21, 22, 23, 215, 26, 27, 28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20, 21, 23, 26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Поточна дебіторська заборгованість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1155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34, 36, 37, 46, 64, 65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37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Гроші та їх еквіваленти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1165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30, 31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30, 31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Інші оборотні активи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1190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35, 38, 39, 643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35, 39, 643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Усього за розділом 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1195</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1195 = 1100 + 1155 + 1165 +1190</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Баланс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1300</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1300 = 1095 + 1195</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I. Власний капітал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Капітал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1400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40, 41, 42, 43, (45)*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40</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lastRenderedPageBreak/>
              <w:t>Нерозподілений прибуток (непокритий збиток)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1420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44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44</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Усього за розділом 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1495</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1495 = 1400 + 1420</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II. Довгострокові зобов'язання, цільове фінансування та забезпечення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1595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47, 48, 50, 51, 52, 53, 54, 55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47, 48, 55</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III. Поточні зобов'язання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Короткострокові кредити банків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60, 61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68</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Поточна кредиторська заборгованість за:</w:t>
            </w:r>
            <w:r w:rsidRPr="00665AFA">
              <w:rPr>
                <w:rFonts w:ascii="Times New Roman" w:eastAsia="Times New Roman" w:hAnsi="Times New Roman" w:cs="Times New Roman"/>
                <w:sz w:val="24"/>
                <w:szCs w:val="24"/>
                <w:lang w:val="uk-UA" w:eastAsia="uk-UA"/>
              </w:rPr>
              <w:br/>
              <w:t>товари, роботи, послуги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1615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63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68</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розрахунками з бюджетом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1620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64 (крім 644, 643)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64</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розрахунками зі страхування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1625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65</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розрахунками з оплати праці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1630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66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66</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Інші поточні зобов'язання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1690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1.15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61, 62, 644, 67, 68, 69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68, 69</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Усього за розділом III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1695</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1695 = 1600 + 1516 + 1620 + 1625 + 1630 + 1690</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Баланс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1900</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1900 = 1495 + 1595 + 1695</w:t>
            </w:r>
          </w:p>
        </w:tc>
      </w:tr>
      <w:tr w:rsidR="003472B1" w:rsidRPr="00665AFA" w:rsidTr="003472B1">
        <w:trPr>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i/>
                <w:iCs/>
                <w:sz w:val="24"/>
                <w:szCs w:val="24"/>
                <w:lang w:val="uk-UA" w:eastAsia="uk-UA"/>
              </w:rPr>
              <w:t>* за мінусом сальдо рахунку 45</w:t>
            </w:r>
          </w:p>
        </w:tc>
      </w:tr>
    </w:tbl>
    <w:p w:rsidR="003472B1" w:rsidRPr="00665AFA" w:rsidRDefault="003472B1" w:rsidP="003472B1">
      <w:pPr>
        <w:shd w:val="clear" w:color="auto" w:fill="FFFFFF"/>
        <w:spacing w:after="0" w:line="384" w:lineRule="atLeast"/>
        <w:jc w:val="both"/>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 </w:t>
      </w:r>
    </w:p>
    <w:p w:rsidR="003472B1" w:rsidRPr="00665AFA" w:rsidRDefault="003472B1" w:rsidP="003472B1">
      <w:pPr>
        <w:shd w:val="clear" w:color="auto" w:fill="FFFFFF"/>
        <w:spacing w:after="75" w:line="384" w:lineRule="atLeast"/>
        <w:jc w:val="right"/>
        <w:rPr>
          <w:rFonts w:ascii="Helvetica" w:eastAsia="Times New Roman" w:hAnsi="Helvetica" w:cs="Helvetica"/>
          <w:sz w:val="23"/>
          <w:szCs w:val="23"/>
          <w:lang w:val="uk-UA" w:eastAsia="uk-UA"/>
        </w:rPr>
      </w:pPr>
      <w:r w:rsidRPr="00665AFA">
        <w:rPr>
          <w:rFonts w:ascii="Helvetica" w:eastAsia="Times New Roman" w:hAnsi="Helvetica" w:cs="Helvetica"/>
          <w:sz w:val="23"/>
          <w:szCs w:val="23"/>
          <w:lang w:val="uk-UA" w:eastAsia="uk-UA"/>
        </w:rPr>
        <w:t>Таблиця 7</w:t>
      </w:r>
    </w:p>
    <w:p w:rsidR="003472B1" w:rsidRPr="00665AFA" w:rsidRDefault="003472B1" w:rsidP="003472B1">
      <w:pPr>
        <w:shd w:val="clear" w:color="auto" w:fill="FFFFFF"/>
        <w:spacing w:line="384" w:lineRule="atLeast"/>
        <w:jc w:val="center"/>
        <w:rPr>
          <w:rFonts w:ascii="Helvetica" w:eastAsia="Times New Roman" w:hAnsi="Helvetica" w:cs="Helvetica"/>
          <w:sz w:val="23"/>
          <w:szCs w:val="23"/>
          <w:lang w:val="uk-UA" w:eastAsia="uk-UA"/>
        </w:rPr>
      </w:pPr>
      <w:r w:rsidRPr="00665AFA">
        <w:rPr>
          <w:rFonts w:ascii="Helvetica" w:eastAsia="Times New Roman" w:hAnsi="Helvetica" w:cs="Helvetica"/>
          <w:b/>
          <w:bCs/>
          <w:sz w:val="23"/>
          <w:szCs w:val="23"/>
          <w:lang w:val="uk-UA" w:eastAsia="uk-UA"/>
        </w:rPr>
        <w:t>Звіт про фінансові результати за формою №2-мс</w:t>
      </w:r>
    </w:p>
    <w:tbl>
      <w:tblPr>
        <w:tblW w:w="47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9"/>
        <w:gridCol w:w="697"/>
        <w:gridCol w:w="1695"/>
        <w:gridCol w:w="2254"/>
        <w:gridCol w:w="2057"/>
      </w:tblGrid>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Стаття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Код рядка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Пункт </w:t>
            </w:r>
            <w:hyperlink r:id="rId39" w:anchor="pn99" w:tgtFrame="_blank" w:history="1">
              <w:r w:rsidRPr="00665AFA">
                <w:rPr>
                  <w:rFonts w:ascii="Times New Roman" w:eastAsia="Times New Roman" w:hAnsi="Times New Roman" w:cs="Times New Roman"/>
                  <w:b/>
                  <w:bCs/>
                  <w:sz w:val="24"/>
                  <w:szCs w:val="24"/>
                  <w:lang w:val="uk-UA" w:eastAsia="uk-UA"/>
                </w:rPr>
                <w:t>розділу ІІІ П(С)БО 25</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Загальний план рахунків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b/>
                <w:bCs/>
                <w:sz w:val="24"/>
                <w:szCs w:val="24"/>
                <w:lang w:val="uk-UA" w:eastAsia="uk-UA"/>
              </w:rPr>
              <w:t>Спрощений план рахунків</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Чистий дохід від реалізації продукції (товарів, робіт, послуг)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70 «Доходи від реалізації»</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70 «Доходи від реалізації»</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Інші доходи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2160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71 «Інший операційний дохід»</w:t>
            </w:r>
            <w:r w:rsidRPr="00665AFA">
              <w:rPr>
                <w:rFonts w:ascii="Times New Roman" w:eastAsia="Times New Roman" w:hAnsi="Times New Roman" w:cs="Times New Roman"/>
                <w:sz w:val="24"/>
                <w:szCs w:val="24"/>
                <w:lang w:val="uk-UA" w:eastAsia="uk-UA"/>
              </w:rPr>
              <w:br/>
              <w:t>72 «Дохід від участі в капіталі»</w:t>
            </w:r>
            <w:r w:rsidRPr="00665AFA">
              <w:rPr>
                <w:rFonts w:ascii="Times New Roman" w:eastAsia="Times New Roman" w:hAnsi="Times New Roman" w:cs="Times New Roman"/>
                <w:sz w:val="24"/>
                <w:szCs w:val="24"/>
                <w:lang w:val="uk-UA" w:eastAsia="uk-UA"/>
              </w:rPr>
              <w:br/>
              <w:t>73 «Інші фінансові доходи»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74 «Інші доходи»</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Разом доходи (2000 + 2160)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2280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lastRenderedPageBreak/>
              <w:t>Собівартість реалізованої продукції (товарів, робіт, послуг)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2050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90 «Собівартість реалізації»</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90 «Собівартість реалізації»</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Інші витрати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2165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92 «Адміністративні витрати»</w:t>
            </w:r>
            <w:r w:rsidRPr="00665AFA">
              <w:rPr>
                <w:rFonts w:ascii="Times New Roman" w:eastAsia="Times New Roman" w:hAnsi="Times New Roman" w:cs="Times New Roman"/>
                <w:sz w:val="24"/>
                <w:szCs w:val="24"/>
                <w:lang w:val="uk-UA" w:eastAsia="uk-UA"/>
              </w:rPr>
              <w:br/>
              <w:t>93 «Витрати на збут»</w:t>
            </w:r>
            <w:r w:rsidRPr="00665AFA">
              <w:rPr>
                <w:rFonts w:ascii="Times New Roman" w:eastAsia="Times New Roman" w:hAnsi="Times New Roman" w:cs="Times New Roman"/>
                <w:sz w:val="24"/>
                <w:szCs w:val="24"/>
                <w:lang w:val="uk-UA" w:eastAsia="uk-UA"/>
              </w:rPr>
              <w:br/>
              <w:t>94 «Інші витрати операційної діяльності»</w:t>
            </w:r>
            <w:r w:rsidRPr="00665AFA">
              <w:rPr>
                <w:rFonts w:ascii="Times New Roman" w:eastAsia="Times New Roman" w:hAnsi="Times New Roman" w:cs="Times New Roman"/>
                <w:sz w:val="24"/>
                <w:szCs w:val="24"/>
                <w:lang w:val="uk-UA" w:eastAsia="uk-UA"/>
              </w:rPr>
              <w:br/>
              <w:t>95 «Фінансові витрати»</w:t>
            </w:r>
            <w:r w:rsidRPr="00665AFA">
              <w:rPr>
                <w:rFonts w:ascii="Times New Roman" w:eastAsia="Times New Roman" w:hAnsi="Times New Roman" w:cs="Times New Roman"/>
                <w:sz w:val="24"/>
                <w:szCs w:val="24"/>
                <w:lang w:val="uk-UA" w:eastAsia="uk-UA"/>
              </w:rPr>
              <w:br/>
              <w:t>96 Втрати від участі в капіталі</w:t>
            </w:r>
            <w:r w:rsidRPr="00665AFA">
              <w:rPr>
                <w:rFonts w:ascii="Times New Roman" w:eastAsia="Times New Roman" w:hAnsi="Times New Roman" w:cs="Times New Roman"/>
                <w:sz w:val="24"/>
                <w:szCs w:val="24"/>
                <w:lang w:val="uk-UA" w:eastAsia="uk-UA"/>
              </w:rPr>
              <w:br/>
              <w:t>97 Інші витрати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96 «Інші витрати»</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Разом витрати (2050 + 2165)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2285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Фінансовий результат до оподаткування (2280 - 2285)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2290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 </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Податок на прибуток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2300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98 «Податок на прибуток»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96</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Витрати (доходи), які зменшують (збільшують) фінансовий результат після оподаткування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2310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2.7</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На даний момент у ПКУ немає відповідних норм, які зумовлювали б заповнення цього рядка у формі 2-мс, тому він наразі не заповнюється</w:t>
            </w:r>
          </w:p>
        </w:tc>
      </w:tr>
      <w:tr w:rsidR="003472B1" w:rsidRPr="00665AFA" w:rsidTr="003472B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Чистий прибуток (збиток) (2290 - 2300)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2350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jc w:val="center"/>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44 «Нерозподілені прибутки (непокриті збитки)»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472B1" w:rsidRPr="00665AFA" w:rsidRDefault="003472B1" w:rsidP="003472B1">
            <w:pPr>
              <w:spacing w:after="75" w:line="240" w:lineRule="auto"/>
              <w:rPr>
                <w:rFonts w:ascii="Times New Roman" w:eastAsia="Times New Roman" w:hAnsi="Times New Roman" w:cs="Times New Roman"/>
                <w:sz w:val="24"/>
                <w:szCs w:val="24"/>
                <w:lang w:val="uk-UA" w:eastAsia="uk-UA"/>
              </w:rPr>
            </w:pPr>
            <w:r w:rsidRPr="00665AFA">
              <w:rPr>
                <w:rFonts w:ascii="Times New Roman" w:eastAsia="Times New Roman" w:hAnsi="Times New Roman" w:cs="Times New Roman"/>
                <w:sz w:val="24"/>
                <w:szCs w:val="24"/>
                <w:lang w:val="uk-UA" w:eastAsia="uk-UA"/>
              </w:rPr>
              <w:t>44 «Нерозподілені прибутки (непокриті збитки)»</w:t>
            </w:r>
          </w:p>
        </w:tc>
      </w:tr>
    </w:tbl>
    <w:p w:rsidR="003D4C46" w:rsidRPr="00665AFA" w:rsidRDefault="003D4C46"/>
    <w:sectPr w:rsidR="003D4C46" w:rsidRPr="00665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17F3B"/>
    <w:multiLevelType w:val="multilevel"/>
    <w:tmpl w:val="8344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B1"/>
    <w:rsid w:val="00080F02"/>
    <w:rsid w:val="001367D8"/>
    <w:rsid w:val="00152B35"/>
    <w:rsid w:val="001A70DA"/>
    <w:rsid w:val="002872AC"/>
    <w:rsid w:val="0029546C"/>
    <w:rsid w:val="00303515"/>
    <w:rsid w:val="00310266"/>
    <w:rsid w:val="003472B1"/>
    <w:rsid w:val="003D26E2"/>
    <w:rsid w:val="003D4C46"/>
    <w:rsid w:val="004132BF"/>
    <w:rsid w:val="004D11DB"/>
    <w:rsid w:val="005224B9"/>
    <w:rsid w:val="005344CC"/>
    <w:rsid w:val="005A7561"/>
    <w:rsid w:val="00625A35"/>
    <w:rsid w:val="00634AD8"/>
    <w:rsid w:val="00665AFA"/>
    <w:rsid w:val="0069201B"/>
    <w:rsid w:val="00703D48"/>
    <w:rsid w:val="00717D48"/>
    <w:rsid w:val="007A0D0F"/>
    <w:rsid w:val="008933F2"/>
    <w:rsid w:val="00896FD9"/>
    <w:rsid w:val="008E58E1"/>
    <w:rsid w:val="00B36859"/>
    <w:rsid w:val="00C6159E"/>
    <w:rsid w:val="00CC6C80"/>
    <w:rsid w:val="00D01B1C"/>
    <w:rsid w:val="00E30086"/>
    <w:rsid w:val="00EF276C"/>
    <w:rsid w:val="00F62AD4"/>
    <w:rsid w:val="00FE3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451A"/>
  <w15:chartTrackingRefBased/>
  <w15:docId w15:val="{085809B0-2895-4D11-9495-D7E8D806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472B1"/>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72B1"/>
    <w:rPr>
      <w:rFonts w:ascii="Times New Roman" w:eastAsia="Times New Roman" w:hAnsi="Times New Roman" w:cs="Times New Roman"/>
      <w:b/>
      <w:bCs/>
      <w:kern w:val="36"/>
      <w:sz w:val="48"/>
      <w:szCs w:val="48"/>
      <w:lang w:val="uk-UA" w:eastAsia="uk-UA"/>
    </w:rPr>
  </w:style>
  <w:style w:type="paragraph" w:customStyle="1" w:styleId="msonormal0">
    <w:name w:val="msonormal"/>
    <w:basedOn w:val="a"/>
    <w:rsid w:val="003472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tatsitem">
    <w:name w:val="stats__item"/>
    <w:basedOn w:val="a0"/>
    <w:rsid w:val="003472B1"/>
  </w:style>
  <w:style w:type="paragraph" w:styleId="a3">
    <w:name w:val="Normal (Web)"/>
    <w:basedOn w:val="a"/>
    <w:uiPriority w:val="99"/>
    <w:semiHidden/>
    <w:unhideWhenUsed/>
    <w:rsid w:val="003472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semiHidden/>
    <w:unhideWhenUsed/>
    <w:rsid w:val="003472B1"/>
    <w:rPr>
      <w:color w:val="0000FF"/>
      <w:u w:val="single"/>
    </w:rPr>
  </w:style>
  <w:style w:type="character" w:styleId="a5">
    <w:name w:val="Strong"/>
    <w:basedOn w:val="a0"/>
    <w:uiPriority w:val="22"/>
    <w:qFormat/>
    <w:rsid w:val="003472B1"/>
    <w:rPr>
      <w:b/>
      <w:bCs/>
    </w:rPr>
  </w:style>
  <w:style w:type="character" w:styleId="a6">
    <w:name w:val="Emphasis"/>
    <w:basedOn w:val="a0"/>
    <w:uiPriority w:val="20"/>
    <w:qFormat/>
    <w:rsid w:val="00347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633010">
      <w:bodyDiv w:val="1"/>
      <w:marLeft w:val="0"/>
      <w:marRight w:val="0"/>
      <w:marTop w:val="0"/>
      <w:marBottom w:val="0"/>
      <w:divBdr>
        <w:top w:val="none" w:sz="0" w:space="0" w:color="auto"/>
        <w:left w:val="none" w:sz="0" w:space="0" w:color="auto"/>
        <w:bottom w:val="none" w:sz="0" w:space="0" w:color="auto"/>
        <w:right w:val="none" w:sz="0" w:space="0" w:color="auto"/>
      </w:divBdr>
      <w:divsChild>
        <w:div w:id="420376652">
          <w:marLeft w:val="0"/>
          <w:marRight w:val="0"/>
          <w:marTop w:val="0"/>
          <w:marBottom w:val="0"/>
          <w:divBdr>
            <w:top w:val="none" w:sz="0" w:space="0" w:color="auto"/>
            <w:left w:val="none" w:sz="0" w:space="0" w:color="auto"/>
            <w:bottom w:val="none" w:sz="0" w:space="0" w:color="auto"/>
            <w:right w:val="none" w:sz="0" w:space="0" w:color="auto"/>
          </w:divBdr>
        </w:div>
        <w:div w:id="1072511753">
          <w:marLeft w:val="0"/>
          <w:marRight w:val="0"/>
          <w:marTop w:val="0"/>
          <w:marBottom w:val="75"/>
          <w:divBdr>
            <w:top w:val="none" w:sz="0" w:space="0" w:color="auto"/>
            <w:left w:val="none" w:sz="0" w:space="0" w:color="auto"/>
            <w:bottom w:val="none" w:sz="0" w:space="0" w:color="auto"/>
            <w:right w:val="none" w:sz="0" w:space="0" w:color="auto"/>
          </w:divBdr>
        </w:div>
        <w:div w:id="1363287090">
          <w:marLeft w:val="0"/>
          <w:marRight w:val="0"/>
          <w:marTop w:val="0"/>
          <w:marBottom w:val="225"/>
          <w:divBdr>
            <w:top w:val="none" w:sz="0" w:space="0" w:color="auto"/>
            <w:left w:val="none" w:sz="0" w:space="0" w:color="auto"/>
            <w:bottom w:val="none" w:sz="0" w:space="0" w:color="auto"/>
            <w:right w:val="none" w:sz="0" w:space="0" w:color="auto"/>
          </w:divBdr>
        </w:div>
        <w:div w:id="25954917">
          <w:marLeft w:val="0"/>
          <w:marRight w:val="0"/>
          <w:marTop w:val="0"/>
          <w:marBottom w:val="300"/>
          <w:divBdr>
            <w:top w:val="none" w:sz="0" w:space="0" w:color="auto"/>
            <w:left w:val="none" w:sz="0" w:space="0" w:color="auto"/>
            <w:bottom w:val="none" w:sz="0" w:space="0" w:color="auto"/>
            <w:right w:val="none" w:sz="0" w:space="0" w:color="auto"/>
          </w:divBdr>
          <w:divsChild>
            <w:div w:id="2992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dtkt.ua/doc/v0003914-21" TargetMode="External"/><Relationship Id="rId13" Type="http://schemas.openxmlformats.org/officeDocument/2006/relationships/hyperlink" Target="https://docs.dtkt.ua/doc/z0750-99" TargetMode="External"/><Relationship Id="rId18" Type="http://schemas.openxmlformats.org/officeDocument/2006/relationships/hyperlink" Target="https://docs.dtkt.ua/doc/z0725-99" TargetMode="External"/><Relationship Id="rId26" Type="http://schemas.openxmlformats.org/officeDocument/2006/relationships/hyperlink" Target="https://docs.dtkt.ua/doc/z0047-01" TargetMode="External"/><Relationship Id="rId39" Type="http://schemas.openxmlformats.org/officeDocument/2006/relationships/hyperlink" Target="https://docs.dtkt.ua/doc/z0161-00" TargetMode="External"/><Relationship Id="rId3" Type="http://schemas.openxmlformats.org/officeDocument/2006/relationships/styles" Target="styles.xml"/><Relationship Id="rId21" Type="http://schemas.openxmlformats.org/officeDocument/2006/relationships/hyperlink" Target="https://online.dtkt.ua/Book/%C2%AB%D0%94%D0%9A%C2%BB%20%E2%84%9609-2019.epub/navPoint-21" TargetMode="External"/><Relationship Id="rId34" Type="http://schemas.openxmlformats.org/officeDocument/2006/relationships/hyperlink" Target="https://blank.dtkt.ua/blank/50" TargetMode="External"/><Relationship Id="rId7" Type="http://schemas.openxmlformats.org/officeDocument/2006/relationships/hyperlink" Target="https://docs.dtkt.ua/doc/z0161-00" TargetMode="External"/><Relationship Id="rId12" Type="http://schemas.openxmlformats.org/officeDocument/2006/relationships/hyperlink" Target="https://docs.dtkt.ua/doc/z0161-00" TargetMode="External"/><Relationship Id="rId17" Type="http://schemas.openxmlformats.org/officeDocument/2006/relationships/hyperlink" Target="https://docs.dtkt.ua/doc/z0047-01" TargetMode="External"/><Relationship Id="rId25" Type="http://schemas.openxmlformats.org/officeDocument/2006/relationships/hyperlink" Target="https://blank.dtkt.ua/blank/50" TargetMode="External"/><Relationship Id="rId33" Type="http://schemas.openxmlformats.org/officeDocument/2006/relationships/hyperlink" Target="https://docs.dtkt.ua/doc/z0161-00" TargetMode="External"/><Relationship Id="rId38" Type="http://schemas.openxmlformats.org/officeDocument/2006/relationships/hyperlink" Target="https://docs.dtkt.ua/doc/z0161-00" TargetMode="External"/><Relationship Id="rId2" Type="http://schemas.openxmlformats.org/officeDocument/2006/relationships/numbering" Target="numbering.xml"/><Relationship Id="rId16" Type="http://schemas.openxmlformats.org/officeDocument/2006/relationships/hyperlink" Target="https://docs.dtkt.ua/doc/z0284-00" TargetMode="External"/><Relationship Id="rId20" Type="http://schemas.openxmlformats.org/officeDocument/2006/relationships/hyperlink" Target="https://news.dtkt.ua/accounting/individual-transactions/43139" TargetMode="External"/><Relationship Id="rId29" Type="http://schemas.openxmlformats.org/officeDocument/2006/relationships/hyperlink" Target="https://docs.dtkt.ua/doc/z0161-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ocs.dtkt.ua/doc/z0892-99" TargetMode="External"/><Relationship Id="rId11" Type="http://schemas.openxmlformats.org/officeDocument/2006/relationships/hyperlink" Target="https://blank.dtkt.ua/blank/50" TargetMode="External"/><Relationship Id="rId24" Type="http://schemas.openxmlformats.org/officeDocument/2006/relationships/hyperlink" Target="https://docs.dtkt.ua/doc/z0161-00" TargetMode="External"/><Relationship Id="rId32" Type="http://schemas.openxmlformats.org/officeDocument/2006/relationships/hyperlink" Target="https://blank.dtkt.ua/blank/45" TargetMode="External"/><Relationship Id="rId37" Type="http://schemas.openxmlformats.org/officeDocument/2006/relationships/hyperlink" Target="https://docs.dtkt.ua/doc/z0161-0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dtkt.ua/doc/z1456-05" TargetMode="External"/><Relationship Id="rId23" Type="http://schemas.openxmlformats.org/officeDocument/2006/relationships/hyperlink" Target="https://blank.dtkt.ua/blank/45" TargetMode="External"/><Relationship Id="rId28" Type="http://schemas.openxmlformats.org/officeDocument/2006/relationships/hyperlink" Target="https://online.dtkt.ua/Book/%C2%AB%D0%94%D0%9A%C2%BB%20%E2%84%9622-2018.epub/navPoint-9" TargetMode="External"/><Relationship Id="rId36" Type="http://schemas.openxmlformats.org/officeDocument/2006/relationships/hyperlink" Target="https://docs.dtkt.ua/doc/z0389-01" TargetMode="External"/><Relationship Id="rId10" Type="http://schemas.openxmlformats.org/officeDocument/2006/relationships/hyperlink" Target="https://docs.dtkt.ua/doc/z0984-21" TargetMode="External"/><Relationship Id="rId19" Type="http://schemas.openxmlformats.org/officeDocument/2006/relationships/hyperlink" Target="https://docs.dtkt.ua/doc/z0499-99" TargetMode="External"/><Relationship Id="rId31" Type="http://schemas.openxmlformats.org/officeDocument/2006/relationships/hyperlink" Target="https://docs.dtkt.ua/doc/z0161-00" TargetMode="External"/><Relationship Id="rId4" Type="http://schemas.openxmlformats.org/officeDocument/2006/relationships/settings" Target="settings.xml"/><Relationship Id="rId9" Type="http://schemas.openxmlformats.org/officeDocument/2006/relationships/hyperlink" Target="https://docs.dtkt.ua/doc/180/2021" TargetMode="External"/><Relationship Id="rId14" Type="http://schemas.openxmlformats.org/officeDocument/2006/relationships/hyperlink" Target="https://docs.dtkt.ua/doc/z0288-00" TargetMode="External"/><Relationship Id="rId22" Type="http://schemas.openxmlformats.org/officeDocument/2006/relationships/hyperlink" Target="https://consulting.dtkt.ua/accounting/individual-transactions/14310" TargetMode="External"/><Relationship Id="rId27" Type="http://schemas.openxmlformats.org/officeDocument/2006/relationships/hyperlink" Target="https://docs.dtkt.ua/doc/z0161-00" TargetMode="External"/><Relationship Id="rId30" Type="http://schemas.openxmlformats.org/officeDocument/2006/relationships/hyperlink" Target="https://docs.dtkt.ua/doc/z0085-00" TargetMode="External"/><Relationship Id="rId35" Type="http://schemas.openxmlformats.org/officeDocument/2006/relationships/hyperlink" Target="https://blank.dtkt.ua/blank/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D03F2-3465-4144-9368-A8D4D32C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13359</Words>
  <Characters>7615</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2022-01-21T14:59:00Z</dcterms:created>
  <dcterms:modified xsi:type="dcterms:W3CDTF">2022-01-21T14:59:00Z</dcterms:modified>
</cp:coreProperties>
</file>