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2DC" w:rsidRPr="00466E2E" w:rsidRDefault="004F22DC" w:rsidP="00466E2E">
      <w:pPr>
        <w:pStyle w:val="tj"/>
        <w:shd w:val="clear" w:color="auto" w:fill="FFFFFF"/>
        <w:spacing w:before="0" w:beforeAutospacing="0" w:after="0" w:afterAutospacing="0" w:line="360" w:lineRule="auto"/>
        <w:ind w:firstLine="567"/>
        <w:jc w:val="center"/>
        <w:rPr>
          <w:b/>
          <w:sz w:val="32"/>
          <w:szCs w:val="32"/>
          <w:lang w:val="uk-UA"/>
        </w:rPr>
      </w:pPr>
      <w:r w:rsidRPr="00466E2E">
        <w:rPr>
          <w:b/>
          <w:sz w:val="32"/>
          <w:szCs w:val="32"/>
          <w:lang w:val="uk-UA"/>
        </w:rPr>
        <w:t>Послуги отримані від нерезидента та їх облік</w:t>
      </w:r>
    </w:p>
    <w:p w:rsidR="001E3F3A" w:rsidRPr="00466E2E" w:rsidRDefault="001E3F3A" w:rsidP="00466E2E">
      <w:pPr>
        <w:pStyle w:val="tj"/>
        <w:shd w:val="clear" w:color="auto" w:fill="FFFFFF"/>
        <w:spacing w:before="0" w:beforeAutospacing="0" w:after="0" w:afterAutospacing="0" w:line="360" w:lineRule="auto"/>
        <w:ind w:firstLine="567"/>
        <w:jc w:val="center"/>
        <w:rPr>
          <w:b/>
          <w:sz w:val="28"/>
          <w:szCs w:val="28"/>
          <w:lang w:val="uk-UA"/>
        </w:rPr>
      </w:pPr>
      <w:bookmarkStart w:id="0" w:name="_GoBack"/>
      <w:bookmarkEnd w:id="0"/>
    </w:p>
    <w:p w:rsidR="00415360" w:rsidRPr="00466E2E" w:rsidRDefault="00415360" w:rsidP="00466E2E">
      <w:pPr>
        <w:pStyle w:val="tj"/>
        <w:shd w:val="clear" w:color="auto" w:fill="FFFFFF"/>
        <w:spacing w:before="0" w:beforeAutospacing="0" w:after="0" w:afterAutospacing="0" w:line="360" w:lineRule="auto"/>
        <w:ind w:firstLine="567"/>
        <w:jc w:val="both"/>
        <w:rPr>
          <w:sz w:val="28"/>
          <w:szCs w:val="28"/>
          <w:lang w:val="uk-UA"/>
        </w:rPr>
      </w:pPr>
      <w:r w:rsidRPr="00466E2E">
        <w:rPr>
          <w:sz w:val="28"/>
          <w:szCs w:val="28"/>
          <w:lang w:val="uk-UA"/>
        </w:rPr>
        <w:t>Відповідно до</w:t>
      </w:r>
      <w:r w:rsidRPr="00466E2E">
        <w:rPr>
          <w:sz w:val="28"/>
          <w:szCs w:val="28"/>
        </w:rPr>
        <w:t> </w:t>
      </w:r>
      <w:hyperlink r:id="rId7" w:tgtFrame="_top" w:history="1">
        <w:r w:rsidRPr="00466E2E">
          <w:rPr>
            <w:sz w:val="28"/>
            <w:szCs w:val="28"/>
            <w:lang w:val="uk-UA"/>
          </w:rPr>
          <w:t xml:space="preserve">ст. 4 Закону України «Про зовнішньоекономічну діяльність» </w:t>
        </w:r>
      </w:hyperlink>
      <w:r w:rsidRPr="00466E2E">
        <w:rPr>
          <w:sz w:val="28"/>
          <w:szCs w:val="28"/>
          <w:lang w:val="uk-UA"/>
        </w:rPr>
        <w:t>до видів зовнішньоекономічної діяльності, які провадять в Україні суб'єкти цієї діяльності, належить, у тому числі, надання послуг нерезидентами суб'єктам зовнішньоекономічної діяльності України. До переліку таких послуг входять: виробничі, транспортно-експедиційні, страхові, консультаційні, маркетингові, експортні, управлінські, облікові, аудиторські, юридичні та інші, що не заборонені законами України.</w:t>
      </w:r>
    </w:p>
    <w:p w:rsidR="00415360" w:rsidRPr="00466E2E" w:rsidRDefault="00415360" w:rsidP="00466E2E">
      <w:pPr>
        <w:pStyle w:val="tj"/>
        <w:shd w:val="clear" w:color="auto" w:fill="FFFFFF"/>
        <w:spacing w:before="0" w:beforeAutospacing="0" w:after="0" w:afterAutospacing="0" w:line="360" w:lineRule="auto"/>
        <w:ind w:firstLine="567"/>
        <w:jc w:val="both"/>
        <w:rPr>
          <w:sz w:val="28"/>
          <w:szCs w:val="28"/>
        </w:rPr>
      </w:pPr>
      <w:r w:rsidRPr="00466E2E">
        <w:rPr>
          <w:sz w:val="28"/>
          <w:szCs w:val="28"/>
        </w:rPr>
        <w:t>Постачання послуг нерезидентом резиденту – суб'єкту ЗЕД слід оформити зовнішньоекономічним договором. Відповідно до </w:t>
      </w:r>
      <w:hyperlink r:id="rId8" w:tgtFrame="_top" w:history="1">
        <w:r w:rsidRPr="00466E2E">
          <w:rPr>
            <w:sz w:val="28"/>
            <w:szCs w:val="28"/>
          </w:rPr>
          <w:t>ст. 6 Закону про ЗЕД</w:t>
        </w:r>
      </w:hyperlink>
      <w:r w:rsidRPr="00466E2E">
        <w:rPr>
          <w:sz w:val="28"/>
          <w:szCs w:val="28"/>
        </w:rPr>
        <w:t> такий договір (контракт) укладається у простій письмовій формі, якщо інше не передбачено міжнародним договором України чи законодавством.</w:t>
      </w:r>
    </w:p>
    <w:p w:rsidR="00415360" w:rsidRPr="00466E2E" w:rsidRDefault="00415360" w:rsidP="00466E2E">
      <w:pPr>
        <w:pStyle w:val="tj"/>
        <w:shd w:val="clear" w:color="auto" w:fill="FFFFFF"/>
        <w:spacing w:before="0" w:beforeAutospacing="0" w:after="0" w:afterAutospacing="0" w:line="360" w:lineRule="auto"/>
        <w:ind w:firstLine="567"/>
        <w:jc w:val="both"/>
        <w:rPr>
          <w:sz w:val="28"/>
          <w:szCs w:val="28"/>
        </w:rPr>
      </w:pPr>
      <w:r w:rsidRPr="00466E2E">
        <w:rPr>
          <w:sz w:val="28"/>
          <w:szCs w:val="28"/>
        </w:rPr>
        <w:t>Операція з надання послуг нерезидентом (імпорт послуг), на відміну від імпорту товарів, митною декларацією не оформляється. У такому випадку, крім договору, оформляється двосторонній акт про надання послуг (виконання робіт), який скріпляється підписами та печатками сторін. Затвердженої форми такого акта немає. Щоб цей документ міг виконувати функції первинного (згідно з українським законодавством), він повинен відповідати вимогам </w:t>
      </w:r>
      <w:hyperlink r:id="rId9" w:tgtFrame="_top" w:history="1">
        <w:r w:rsidRPr="00466E2E">
          <w:rPr>
            <w:sz w:val="28"/>
            <w:szCs w:val="28"/>
          </w:rPr>
          <w:t>Закону України «Про бухгалтерський облік та фінансову звітність в Україні»</w:t>
        </w:r>
        <w:r w:rsidR="002B5BE7" w:rsidRPr="00466E2E">
          <w:rPr>
            <w:sz w:val="28"/>
            <w:szCs w:val="28"/>
            <w:lang w:val="uk-UA"/>
          </w:rPr>
          <w:t>.</w:t>
        </w:r>
        <w:r w:rsidRPr="00466E2E">
          <w:rPr>
            <w:sz w:val="28"/>
            <w:szCs w:val="28"/>
          </w:rPr>
          <w:t xml:space="preserve"> </w:t>
        </w:r>
      </w:hyperlink>
      <w:r w:rsidRPr="00466E2E">
        <w:rPr>
          <w:sz w:val="28"/>
          <w:szCs w:val="28"/>
        </w:rPr>
        <w:t xml:space="preserve"> Зазвичай акт про надання послуг у сфері ЗЕД оформляють (як і відповідний договір) двома мовами – українською та мовою країни нерезидента (або англійською). </w:t>
      </w:r>
    </w:p>
    <w:p w:rsidR="00415360" w:rsidRPr="00466E2E" w:rsidRDefault="00415360" w:rsidP="00466E2E">
      <w:pPr>
        <w:shd w:val="clear" w:color="auto" w:fill="FFFFFF"/>
        <w:spacing w:after="0" w:line="360" w:lineRule="auto"/>
        <w:outlineLvl w:val="2"/>
        <w:rPr>
          <w:rFonts w:ascii="Times New Roman" w:eastAsia="Times New Roman" w:hAnsi="Times New Roman" w:cs="Times New Roman"/>
          <w:b/>
          <w:bCs/>
          <w:sz w:val="28"/>
          <w:szCs w:val="28"/>
          <w:lang w:val="uk-UA" w:eastAsia="ru-RU"/>
        </w:rPr>
      </w:pPr>
    </w:p>
    <w:p w:rsidR="00415360" w:rsidRPr="00466E2E" w:rsidRDefault="00415360" w:rsidP="00466E2E">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466E2E">
        <w:rPr>
          <w:rFonts w:ascii="Times New Roman" w:eastAsia="Times New Roman" w:hAnsi="Times New Roman" w:cs="Times New Roman"/>
          <w:b/>
          <w:bCs/>
          <w:sz w:val="28"/>
          <w:szCs w:val="28"/>
          <w:lang w:eastAsia="ru-RU"/>
        </w:rPr>
        <w:t>Податковий облік</w:t>
      </w:r>
    </w:p>
    <w:p w:rsidR="00415360" w:rsidRPr="00466E2E" w:rsidRDefault="00415360" w:rsidP="00466E2E">
      <w:pPr>
        <w:shd w:val="clear" w:color="auto" w:fill="FFFFFF"/>
        <w:spacing w:after="0" w:line="360" w:lineRule="auto"/>
        <w:ind w:firstLine="567"/>
        <w:jc w:val="both"/>
        <w:rPr>
          <w:rFonts w:ascii="Times New Roman" w:eastAsia="Times New Roman" w:hAnsi="Times New Roman" w:cs="Times New Roman"/>
          <w:b/>
          <w:sz w:val="28"/>
          <w:szCs w:val="28"/>
          <w:lang w:eastAsia="ru-RU"/>
        </w:rPr>
      </w:pPr>
      <w:r w:rsidRPr="00466E2E">
        <w:rPr>
          <w:rFonts w:ascii="Times New Roman" w:eastAsia="Times New Roman" w:hAnsi="Times New Roman" w:cs="Times New Roman"/>
          <w:b/>
          <w:sz w:val="28"/>
          <w:szCs w:val="28"/>
          <w:lang w:eastAsia="ru-RU"/>
        </w:rPr>
        <w:t>Податок на додану вартість</w:t>
      </w:r>
    </w:p>
    <w:p w:rsidR="00415360" w:rsidRPr="00466E2E" w:rsidRDefault="00415360"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66E2E">
        <w:rPr>
          <w:rFonts w:ascii="Times New Roman" w:eastAsia="Times New Roman" w:hAnsi="Times New Roman" w:cs="Times New Roman"/>
          <w:sz w:val="28"/>
          <w:szCs w:val="28"/>
          <w:lang w:eastAsia="ru-RU"/>
        </w:rPr>
        <w:t>Відповідно до </w:t>
      </w:r>
      <w:hyperlink r:id="rId10" w:tgtFrame="_top" w:history="1">
        <w:r w:rsidRPr="00466E2E">
          <w:rPr>
            <w:rFonts w:ascii="Times New Roman" w:eastAsia="Times New Roman" w:hAnsi="Times New Roman" w:cs="Times New Roman"/>
            <w:sz w:val="28"/>
            <w:szCs w:val="28"/>
            <w:lang w:eastAsia="ru-RU"/>
          </w:rPr>
          <w:t>п. 185.1 ПКУ</w:t>
        </w:r>
      </w:hyperlink>
      <w:r w:rsidRPr="00466E2E">
        <w:rPr>
          <w:rFonts w:ascii="Times New Roman" w:eastAsia="Times New Roman" w:hAnsi="Times New Roman" w:cs="Times New Roman"/>
          <w:sz w:val="28"/>
          <w:szCs w:val="28"/>
          <w:lang w:eastAsia="ru-RU"/>
        </w:rPr>
        <w:t> об'єктом оподаткування податком на додану вартість є операції платників податку з постачання послуг.</w:t>
      </w:r>
    </w:p>
    <w:p w:rsidR="00415360" w:rsidRPr="00466E2E" w:rsidRDefault="00415360"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66E2E">
        <w:rPr>
          <w:rFonts w:ascii="Times New Roman" w:eastAsia="Times New Roman" w:hAnsi="Times New Roman" w:cs="Times New Roman"/>
          <w:sz w:val="28"/>
          <w:szCs w:val="28"/>
          <w:lang w:eastAsia="ru-RU"/>
        </w:rPr>
        <w:lastRenderedPageBreak/>
        <w:t>Зверніть увагу, що в </w:t>
      </w:r>
      <w:hyperlink r:id="rId11" w:tgtFrame="_top" w:history="1">
        <w:r w:rsidRPr="00466E2E">
          <w:rPr>
            <w:rFonts w:ascii="Times New Roman" w:eastAsia="Times New Roman" w:hAnsi="Times New Roman" w:cs="Times New Roman"/>
            <w:sz w:val="28"/>
            <w:szCs w:val="28"/>
            <w:lang w:eastAsia="ru-RU"/>
          </w:rPr>
          <w:t>п. 185.1 ПКУ</w:t>
        </w:r>
      </w:hyperlink>
      <w:r w:rsidRPr="00466E2E">
        <w:rPr>
          <w:rFonts w:ascii="Times New Roman" w:eastAsia="Times New Roman" w:hAnsi="Times New Roman" w:cs="Times New Roman"/>
          <w:sz w:val="28"/>
          <w:szCs w:val="28"/>
          <w:lang w:eastAsia="ru-RU"/>
        </w:rPr>
        <w:t> не зазначено, хто має надавати послуги – резидент чи нерезидент. Важливо, щоб це була операція постачання на митній території України (</w:t>
      </w:r>
      <w:hyperlink r:id="rId12" w:tgtFrame="_top" w:history="1">
        <w:r w:rsidRPr="00466E2E">
          <w:rPr>
            <w:rFonts w:ascii="Times New Roman" w:eastAsia="Times New Roman" w:hAnsi="Times New Roman" w:cs="Times New Roman"/>
            <w:sz w:val="28"/>
            <w:szCs w:val="28"/>
            <w:lang w:eastAsia="ru-RU"/>
          </w:rPr>
          <w:t>ст. 186 ПКУ</w:t>
        </w:r>
      </w:hyperlink>
      <w:r w:rsidRPr="00466E2E">
        <w:rPr>
          <w:rFonts w:ascii="Times New Roman" w:eastAsia="Times New Roman" w:hAnsi="Times New Roman" w:cs="Times New Roman"/>
          <w:sz w:val="28"/>
          <w:szCs w:val="28"/>
          <w:lang w:eastAsia="ru-RU"/>
        </w:rPr>
        <w:t>).</w:t>
      </w:r>
    </w:p>
    <w:p w:rsidR="00415360" w:rsidRPr="00466E2E" w:rsidRDefault="00415360" w:rsidP="00466E2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466E2E">
        <w:rPr>
          <w:rFonts w:ascii="Times New Roman" w:eastAsia="Times New Roman" w:hAnsi="Times New Roman" w:cs="Times New Roman"/>
          <w:b/>
          <w:sz w:val="28"/>
          <w:szCs w:val="28"/>
          <w:lang w:eastAsia="ru-RU"/>
        </w:rPr>
        <w:t>Місце постачання</w:t>
      </w:r>
      <w:r w:rsidRPr="00466E2E">
        <w:rPr>
          <w:rFonts w:ascii="Times New Roman" w:eastAsia="Times New Roman" w:hAnsi="Times New Roman" w:cs="Times New Roman"/>
          <w:sz w:val="28"/>
          <w:szCs w:val="28"/>
          <w:lang w:eastAsia="ru-RU"/>
        </w:rPr>
        <w:t xml:space="preserve"> послуг залежить від конкретних послуг, які надає продавець-нерезидент. Місце постачання визначають за приписами </w:t>
      </w:r>
      <w:hyperlink r:id="rId13" w:tgtFrame="_top" w:history="1">
        <w:r w:rsidR="00EF6F47" w:rsidRPr="00466E2E">
          <w:rPr>
            <w:rFonts w:ascii="Times New Roman" w:eastAsia="Times New Roman" w:hAnsi="Times New Roman" w:cs="Times New Roman"/>
            <w:sz w:val="28"/>
            <w:szCs w:val="28"/>
            <w:lang w:eastAsia="ru-RU"/>
          </w:rPr>
          <w:t>п</w:t>
        </w:r>
        <w:r w:rsidRPr="00466E2E">
          <w:rPr>
            <w:rFonts w:ascii="Times New Roman" w:eastAsia="Times New Roman" w:hAnsi="Times New Roman" w:cs="Times New Roman"/>
            <w:sz w:val="28"/>
            <w:szCs w:val="28"/>
            <w:lang w:eastAsia="ru-RU"/>
          </w:rPr>
          <w:t>.186.2</w:t>
        </w:r>
      </w:hyperlink>
      <w:r w:rsidRPr="00466E2E">
        <w:rPr>
          <w:rFonts w:ascii="Times New Roman" w:eastAsia="Times New Roman" w:hAnsi="Times New Roman" w:cs="Times New Roman"/>
          <w:sz w:val="28"/>
          <w:szCs w:val="28"/>
          <w:lang w:eastAsia="ru-RU"/>
        </w:rPr>
        <w:t>, </w:t>
      </w:r>
      <w:hyperlink r:id="rId14" w:tgtFrame="_top" w:history="1">
        <w:r w:rsidRPr="00466E2E">
          <w:rPr>
            <w:rFonts w:ascii="Times New Roman" w:eastAsia="Times New Roman" w:hAnsi="Times New Roman" w:cs="Times New Roman"/>
            <w:sz w:val="28"/>
            <w:szCs w:val="28"/>
            <w:lang w:eastAsia="ru-RU"/>
          </w:rPr>
          <w:t>186.3</w:t>
        </w:r>
      </w:hyperlink>
      <w:r w:rsidRPr="00466E2E">
        <w:rPr>
          <w:rFonts w:ascii="Times New Roman" w:eastAsia="Times New Roman" w:hAnsi="Times New Roman" w:cs="Times New Roman"/>
          <w:sz w:val="28"/>
          <w:szCs w:val="28"/>
          <w:lang w:eastAsia="ru-RU"/>
        </w:rPr>
        <w:t> та </w:t>
      </w:r>
      <w:hyperlink r:id="rId15" w:tgtFrame="_top" w:history="1">
        <w:r w:rsidRPr="00466E2E">
          <w:rPr>
            <w:rFonts w:ascii="Times New Roman" w:eastAsia="Times New Roman" w:hAnsi="Times New Roman" w:cs="Times New Roman"/>
            <w:sz w:val="28"/>
            <w:szCs w:val="28"/>
            <w:lang w:eastAsia="ru-RU"/>
          </w:rPr>
          <w:t>186.4 ПКУ</w:t>
        </w:r>
      </w:hyperlink>
      <w:r w:rsidRPr="00466E2E">
        <w:rPr>
          <w:rFonts w:ascii="Times New Roman" w:eastAsia="Times New Roman" w:hAnsi="Times New Roman" w:cs="Times New Roman"/>
          <w:sz w:val="28"/>
          <w:szCs w:val="28"/>
          <w:lang w:eastAsia="ru-RU"/>
        </w:rPr>
        <w:t>.</w:t>
      </w:r>
    </w:p>
    <w:p w:rsidR="00871CDB" w:rsidRPr="00466E2E" w:rsidRDefault="00871CDB" w:rsidP="00466E2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466E2E">
        <w:rPr>
          <w:rFonts w:ascii="Times New Roman" w:eastAsia="Times New Roman" w:hAnsi="Times New Roman" w:cs="Times New Roman"/>
          <w:sz w:val="28"/>
          <w:szCs w:val="28"/>
          <w:lang w:val="uk-UA" w:eastAsia="ru-RU"/>
        </w:rPr>
        <w:t xml:space="preserve">Якщо ж безпосередньо нерезидент (а не його постійне представництво, зареєстроване як платник ПДВ) здійснює операції з постачання послуг резиденту-платнику ПДВ, які НЕ зазначені у п. 186.3 ПКУ, то операція з постачання таких послуг НЕ є об'єктом оподаткування ПДВ, оскільки місцем їх постачання вважається </w:t>
      </w:r>
      <w:r w:rsidRPr="00466E2E">
        <w:rPr>
          <w:rFonts w:ascii="Times New Roman" w:eastAsia="Times New Roman" w:hAnsi="Times New Roman" w:cs="Times New Roman"/>
          <w:sz w:val="28"/>
          <w:szCs w:val="28"/>
          <w:u w:val="single"/>
          <w:lang w:val="uk-UA" w:eastAsia="ru-RU"/>
        </w:rPr>
        <w:t>місце реєстрації їх постачальника</w:t>
      </w:r>
      <w:r w:rsidRPr="00466E2E">
        <w:rPr>
          <w:rFonts w:ascii="Times New Roman" w:eastAsia="Times New Roman" w:hAnsi="Times New Roman" w:cs="Times New Roman"/>
          <w:sz w:val="28"/>
          <w:szCs w:val="28"/>
          <w:lang w:val="uk-UA" w:eastAsia="ru-RU"/>
        </w:rPr>
        <w:t xml:space="preserve"> (нерезидента), </w:t>
      </w:r>
      <w:r w:rsidR="00EF6F47" w:rsidRPr="00466E2E">
        <w:rPr>
          <w:rFonts w:ascii="Times New Roman" w:eastAsia="Times New Roman" w:hAnsi="Times New Roman" w:cs="Times New Roman"/>
          <w:sz w:val="28"/>
          <w:szCs w:val="28"/>
          <w:lang w:val="uk-UA" w:eastAsia="ru-RU"/>
        </w:rPr>
        <w:t>тобто</w:t>
      </w:r>
      <w:r w:rsidRPr="00466E2E">
        <w:rPr>
          <w:rFonts w:ascii="Times New Roman" w:eastAsia="Times New Roman" w:hAnsi="Times New Roman" w:cs="Times New Roman"/>
          <w:sz w:val="28"/>
          <w:szCs w:val="28"/>
          <w:lang w:val="uk-UA" w:eastAsia="ru-RU"/>
        </w:rPr>
        <w:t xml:space="preserve"> територія, що знаходиться за межами митної території України.</w:t>
      </w:r>
    </w:p>
    <w:p w:rsidR="00415360" w:rsidRPr="00466E2E" w:rsidRDefault="00415360" w:rsidP="00466E2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466E2E">
        <w:rPr>
          <w:rFonts w:ascii="Times New Roman" w:eastAsia="Times New Roman" w:hAnsi="Times New Roman" w:cs="Times New Roman"/>
          <w:sz w:val="28"/>
          <w:szCs w:val="28"/>
          <w:lang w:val="uk-UA" w:eastAsia="ru-RU"/>
        </w:rPr>
        <w:t>Якщо місце постачання послуги від нерезидента розташовано на митній території України, то послуги потраплять під 20-відсотковий ПДВ за умови відсутності пільги, а податкові зобов'язання відповідно до</w:t>
      </w:r>
      <w:r w:rsidRPr="00466E2E">
        <w:rPr>
          <w:rFonts w:ascii="Times New Roman" w:eastAsia="Times New Roman" w:hAnsi="Times New Roman" w:cs="Times New Roman"/>
          <w:sz w:val="28"/>
          <w:szCs w:val="28"/>
          <w:lang w:eastAsia="ru-RU"/>
        </w:rPr>
        <w:t> </w:t>
      </w:r>
      <w:hyperlink r:id="rId16" w:tgtFrame="_top" w:history="1">
        <w:r w:rsidRPr="00466E2E">
          <w:rPr>
            <w:rFonts w:ascii="Times New Roman" w:eastAsia="Times New Roman" w:hAnsi="Times New Roman" w:cs="Times New Roman"/>
            <w:sz w:val="28"/>
            <w:szCs w:val="28"/>
            <w:lang w:val="uk-UA" w:eastAsia="ru-RU"/>
          </w:rPr>
          <w:t>ст. 208 ПКУ</w:t>
        </w:r>
      </w:hyperlink>
      <w:r w:rsidRPr="00466E2E">
        <w:rPr>
          <w:rFonts w:ascii="Times New Roman" w:eastAsia="Times New Roman" w:hAnsi="Times New Roman" w:cs="Times New Roman"/>
          <w:sz w:val="28"/>
          <w:szCs w:val="28"/>
          <w:lang w:eastAsia="ru-RU"/>
        </w:rPr>
        <w:t> </w:t>
      </w:r>
      <w:r w:rsidRPr="00466E2E">
        <w:rPr>
          <w:rFonts w:ascii="Times New Roman" w:eastAsia="Times New Roman" w:hAnsi="Times New Roman" w:cs="Times New Roman"/>
          <w:sz w:val="28"/>
          <w:szCs w:val="28"/>
          <w:lang w:val="uk-UA" w:eastAsia="ru-RU"/>
        </w:rPr>
        <w:t>ляжуть на плечі вітчизняного платника податку.</w:t>
      </w:r>
    </w:p>
    <w:p w:rsidR="00415360" w:rsidRPr="00466E2E" w:rsidRDefault="00415360"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66E2E">
        <w:rPr>
          <w:rFonts w:ascii="Times New Roman" w:eastAsia="Times New Roman" w:hAnsi="Times New Roman" w:cs="Times New Roman"/>
          <w:sz w:val="28"/>
          <w:szCs w:val="28"/>
          <w:lang w:eastAsia="ru-RU"/>
        </w:rPr>
        <w:t>Адже згідно з </w:t>
      </w:r>
      <w:hyperlink r:id="rId17" w:tgtFrame="_top" w:history="1">
        <w:r w:rsidRPr="00466E2E">
          <w:rPr>
            <w:rFonts w:ascii="Times New Roman" w:eastAsia="Times New Roman" w:hAnsi="Times New Roman" w:cs="Times New Roman"/>
            <w:sz w:val="28"/>
            <w:szCs w:val="28"/>
            <w:lang w:eastAsia="ru-RU"/>
          </w:rPr>
          <w:t>п. 180.2 ПКУ</w:t>
        </w:r>
      </w:hyperlink>
      <w:r w:rsidRPr="00466E2E">
        <w:rPr>
          <w:rFonts w:ascii="Times New Roman" w:eastAsia="Times New Roman" w:hAnsi="Times New Roman" w:cs="Times New Roman"/>
          <w:sz w:val="28"/>
          <w:szCs w:val="28"/>
          <w:lang w:eastAsia="ru-RU"/>
        </w:rPr>
        <w:t> особою, відповідальною за нарахування та сплату податку до бюджету в разі постачання послуг нерезидентами, у тому числі їх постійними представництвами, не зареєстрованими як платники ПДВ, якщо місце постачання послуг розташоване на митній території України, є отримувач послуг.</w:t>
      </w:r>
    </w:p>
    <w:p w:rsidR="00415360" w:rsidRPr="00466E2E" w:rsidRDefault="00415360"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66E2E">
        <w:rPr>
          <w:rFonts w:ascii="Times New Roman" w:eastAsia="Times New Roman" w:hAnsi="Times New Roman" w:cs="Times New Roman"/>
          <w:sz w:val="28"/>
          <w:szCs w:val="28"/>
          <w:lang w:eastAsia="ru-RU"/>
        </w:rPr>
        <w:t>Якщо місце постачання послуг визначено за межами України – об'єкта оподаткування ПДВ немає.</w:t>
      </w:r>
    </w:p>
    <w:p w:rsidR="00FD1898" w:rsidRPr="00466E2E" w:rsidRDefault="00FD1898" w:rsidP="00466E2E">
      <w:pPr>
        <w:shd w:val="clear" w:color="auto" w:fill="FFFFFF"/>
        <w:spacing w:after="0" w:line="360" w:lineRule="auto"/>
        <w:ind w:firstLine="567"/>
        <w:jc w:val="both"/>
        <w:rPr>
          <w:rFonts w:ascii="Times New Roman" w:eastAsia="Times New Roman" w:hAnsi="Times New Roman" w:cs="Times New Roman"/>
          <w:b/>
          <w:sz w:val="28"/>
          <w:szCs w:val="28"/>
          <w:lang w:val="uk-UA" w:eastAsia="ru-RU"/>
        </w:rPr>
      </w:pPr>
    </w:p>
    <w:p w:rsidR="00415360" w:rsidRPr="00466E2E" w:rsidRDefault="00415360"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66E2E">
        <w:rPr>
          <w:rFonts w:ascii="Times New Roman" w:eastAsia="Times New Roman" w:hAnsi="Times New Roman" w:cs="Times New Roman"/>
          <w:b/>
          <w:sz w:val="28"/>
          <w:szCs w:val="28"/>
          <w:lang w:eastAsia="ru-RU"/>
        </w:rPr>
        <w:t>Датою виникнення податкових зобов'язань</w:t>
      </w:r>
      <w:r w:rsidRPr="00466E2E">
        <w:rPr>
          <w:rFonts w:ascii="Times New Roman" w:eastAsia="Times New Roman" w:hAnsi="Times New Roman" w:cs="Times New Roman"/>
          <w:sz w:val="28"/>
          <w:szCs w:val="28"/>
          <w:lang w:eastAsia="ru-RU"/>
        </w:rPr>
        <w:t> за операціями з постачання послуг нерезидентами, місцем надання яких є митна територія України, є дата списання коштів з банківського рахунка платника податку в оплату послуг або дата оформлення документа, що засвідчує факт постачання послуг нерезидентом, залежно від того, яка з подій відбулася раніше (</w:t>
      </w:r>
      <w:hyperlink r:id="rId18" w:tgtFrame="_top" w:history="1">
        <w:r w:rsidRPr="00466E2E">
          <w:rPr>
            <w:rFonts w:ascii="Times New Roman" w:eastAsia="Times New Roman" w:hAnsi="Times New Roman" w:cs="Times New Roman"/>
            <w:sz w:val="28"/>
            <w:szCs w:val="28"/>
            <w:lang w:eastAsia="ru-RU"/>
          </w:rPr>
          <w:t>п. 187.8 ПКУ</w:t>
        </w:r>
      </w:hyperlink>
      <w:r w:rsidRPr="00466E2E">
        <w:rPr>
          <w:rFonts w:ascii="Times New Roman" w:eastAsia="Times New Roman" w:hAnsi="Times New Roman" w:cs="Times New Roman"/>
          <w:sz w:val="28"/>
          <w:szCs w:val="28"/>
          <w:lang w:eastAsia="ru-RU"/>
        </w:rPr>
        <w:t>).</w:t>
      </w:r>
    </w:p>
    <w:p w:rsidR="00415360" w:rsidRPr="00466E2E" w:rsidRDefault="00415360"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66E2E">
        <w:rPr>
          <w:rFonts w:ascii="Times New Roman" w:eastAsia="Times New Roman" w:hAnsi="Times New Roman" w:cs="Times New Roman"/>
          <w:sz w:val="28"/>
          <w:szCs w:val="28"/>
          <w:lang w:eastAsia="ru-RU"/>
        </w:rPr>
        <w:lastRenderedPageBreak/>
        <w:t>Для послуг, які постачаються нерезидентами на митній території України, базою оподаткування є їх договірна (контрактна</w:t>
      </w:r>
      <w:r w:rsidR="00C62F62" w:rsidRPr="00466E2E">
        <w:rPr>
          <w:rFonts w:ascii="Times New Roman" w:eastAsia="Times New Roman" w:hAnsi="Times New Roman" w:cs="Times New Roman"/>
          <w:sz w:val="28"/>
          <w:szCs w:val="28"/>
          <w:lang w:eastAsia="ru-RU"/>
        </w:rPr>
        <w:t>)  вартість таких послуг з урахуванням податків та зборів, за винятком податку на додану вартість, що включаються до ціни постачання відповідно до законодавства.</w:t>
      </w:r>
    </w:p>
    <w:p w:rsidR="00984C75" w:rsidRPr="00466E2E" w:rsidRDefault="00984C75"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66E2E">
        <w:rPr>
          <w:rFonts w:ascii="Times New Roman" w:eastAsia="Times New Roman" w:hAnsi="Times New Roman" w:cs="Times New Roman"/>
          <w:sz w:val="28"/>
          <w:szCs w:val="28"/>
          <w:lang w:eastAsia="ru-RU"/>
        </w:rPr>
        <w:t>Отримувач послуг, що постачаються нерезидентами нараховує податок за основною ставкою податку або за ставкою 7% для послуг, визначених </w:t>
      </w:r>
      <w:hyperlink r:id="rId19" w:anchor="n4634" w:tgtFrame="_blank" w:history="1">
        <w:r w:rsidRPr="00466E2E">
          <w:rPr>
            <w:rFonts w:ascii="Times New Roman" w:eastAsia="Times New Roman" w:hAnsi="Times New Roman" w:cs="Times New Roman"/>
            <w:sz w:val="28"/>
            <w:szCs w:val="28"/>
            <w:lang w:eastAsia="ru-RU"/>
          </w:rPr>
          <w:t>п.193.1 ПКУ</w:t>
        </w:r>
      </w:hyperlink>
      <w:r w:rsidRPr="00466E2E">
        <w:rPr>
          <w:rFonts w:ascii="Times New Roman" w:eastAsia="Times New Roman" w:hAnsi="Times New Roman" w:cs="Times New Roman"/>
          <w:sz w:val="28"/>
          <w:szCs w:val="28"/>
          <w:lang w:eastAsia="ru-RU"/>
        </w:rPr>
        <w:t>, на базу оподаткування, визначену </w:t>
      </w:r>
      <w:hyperlink r:id="rId20" w:anchor="n4605" w:tgtFrame="_blank" w:history="1">
        <w:r w:rsidRPr="00466E2E">
          <w:rPr>
            <w:rFonts w:ascii="Times New Roman" w:eastAsia="Times New Roman" w:hAnsi="Times New Roman" w:cs="Times New Roman"/>
            <w:sz w:val="28"/>
            <w:szCs w:val="28"/>
            <w:lang w:eastAsia="ru-RU"/>
          </w:rPr>
          <w:t>п. 190.2 ПКУ</w:t>
        </w:r>
      </w:hyperlink>
      <w:r w:rsidRPr="00466E2E">
        <w:rPr>
          <w:rFonts w:ascii="Times New Roman" w:eastAsia="Times New Roman" w:hAnsi="Times New Roman" w:cs="Times New Roman"/>
          <w:sz w:val="28"/>
          <w:szCs w:val="28"/>
          <w:lang w:eastAsia="ru-RU"/>
        </w:rPr>
        <w:t>.  </w:t>
      </w:r>
    </w:p>
    <w:p w:rsidR="00984C75" w:rsidRPr="00466E2E" w:rsidRDefault="00984C75"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66E2E">
        <w:rPr>
          <w:rFonts w:ascii="Times New Roman" w:eastAsia="Times New Roman" w:hAnsi="Times New Roman" w:cs="Times New Roman"/>
          <w:sz w:val="28"/>
          <w:szCs w:val="28"/>
          <w:lang w:eastAsia="ru-RU"/>
        </w:rPr>
        <w:t>При цьому отримувач послуг - платник ПДВ складає податкову накладну із зазначенням суми нарахованого ним податку, яка є підставою для віднесення сум податку до податкового кредиту у встановленому порядку. Така податкова накладна підлягає обов’язковій реєстрації в ЄРПН. </w:t>
      </w:r>
    </w:p>
    <w:p w:rsidR="00984C75" w:rsidRPr="00466E2E" w:rsidRDefault="00984C75"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66E2E">
        <w:rPr>
          <w:rFonts w:ascii="Times New Roman" w:eastAsia="Times New Roman" w:hAnsi="Times New Roman" w:cs="Times New Roman"/>
          <w:sz w:val="28"/>
          <w:szCs w:val="28"/>
          <w:lang w:eastAsia="ru-RU"/>
        </w:rPr>
        <w:t>Якщо отримувача послуг зареєстровано як платника податку, сума нарахованого податку включається до складу податкових зобов’язань декларації за відповідний звітний період (</w:t>
      </w:r>
      <w:hyperlink r:id="rId21" w:anchor="n5186" w:tgtFrame="_blank" w:history="1">
        <w:r w:rsidRPr="00466E2E">
          <w:rPr>
            <w:rFonts w:ascii="Times New Roman" w:eastAsia="Times New Roman" w:hAnsi="Times New Roman" w:cs="Times New Roman"/>
            <w:sz w:val="28"/>
            <w:szCs w:val="28"/>
            <w:lang w:eastAsia="ru-RU"/>
          </w:rPr>
          <w:t>п. 208.3 ПКУ</w:t>
        </w:r>
      </w:hyperlink>
      <w:r w:rsidRPr="00466E2E">
        <w:rPr>
          <w:rFonts w:ascii="Times New Roman" w:eastAsia="Times New Roman" w:hAnsi="Times New Roman" w:cs="Times New Roman"/>
          <w:sz w:val="28"/>
          <w:szCs w:val="28"/>
          <w:lang w:eastAsia="ru-RU"/>
        </w:rPr>
        <w:t>). </w:t>
      </w:r>
    </w:p>
    <w:p w:rsidR="00984C75" w:rsidRPr="00466E2E" w:rsidRDefault="00984C75"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66E2E">
        <w:rPr>
          <w:rFonts w:ascii="Times New Roman" w:eastAsia="Times New Roman" w:hAnsi="Times New Roman" w:cs="Times New Roman"/>
          <w:sz w:val="28"/>
          <w:szCs w:val="28"/>
          <w:lang w:eastAsia="ru-RU"/>
        </w:rPr>
        <w:t>Слід відмітити, що згідно з </w:t>
      </w:r>
      <w:hyperlink r:id="rId22" w:anchor="n58" w:tgtFrame="_blank" w:history="1">
        <w:r w:rsidRPr="00466E2E">
          <w:rPr>
            <w:rFonts w:ascii="Times New Roman" w:eastAsia="Times New Roman" w:hAnsi="Times New Roman" w:cs="Times New Roman"/>
            <w:sz w:val="28"/>
            <w:szCs w:val="28"/>
            <w:lang w:eastAsia="ru-RU"/>
          </w:rPr>
          <w:t>п. 8 Порядку заповнення податкової накладної, за</w:t>
        </w:r>
        <w:r w:rsidR="00001758" w:rsidRPr="00466E2E">
          <w:rPr>
            <w:rFonts w:ascii="Times New Roman" w:eastAsia="Times New Roman" w:hAnsi="Times New Roman" w:cs="Times New Roman"/>
            <w:sz w:val="28"/>
            <w:szCs w:val="28"/>
            <w:lang w:eastAsia="ru-RU"/>
          </w:rPr>
          <w:t xml:space="preserve">твердженого наказом Мінфіну </w:t>
        </w:r>
        <w:r w:rsidRPr="00466E2E">
          <w:rPr>
            <w:rFonts w:ascii="Times New Roman" w:eastAsia="Times New Roman" w:hAnsi="Times New Roman" w:cs="Times New Roman"/>
            <w:sz w:val="28"/>
            <w:szCs w:val="28"/>
            <w:lang w:eastAsia="ru-RU"/>
          </w:rPr>
          <w:t>№ 1307</w:t>
        </w:r>
      </w:hyperlink>
      <w:r w:rsidRPr="00466E2E">
        <w:rPr>
          <w:rFonts w:ascii="Times New Roman" w:eastAsia="Times New Roman" w:hAnsi="Times New Roman" w:cs="Times New Roman"/>
          <w:sz w:val="28"/>
          <w:szCs w:val="28"/>
          <w:lang w:eastAsia="ru-RU"/>
        </w:rPr>
        <w:t>, при складанні податкових накладних, у верхній лівій частині таких накладних у графі «Не підлягає наданню отримувачу (покупцю) з причини» робиться помітка «X» та, зокрема, у разі складання податкової накладної при постачанні послуг отримувачу (покупцю) нерезиденту, місце постачання яких розташоване на митній території України, зазначається тип причини «21». </w:t>
      </w:r>
    </w:p>
    <w:p w:rsidR="00984C75" w:rsidRPr="00466E2E" w:rsidRDefault="00984C75"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66E2E">
        <w:rPr>
          <w:rFonts w:ascii="Times New Roman" w:eastAsia="Times New Roman" w:hAnsi="Times New Roman" w:cs="Times New Roman"/>
          <w:sz w:val="28"/>
          <w:szCs w:val="28"/>
          <w:lang w:eastAsia="ru-RU"/>
        </w:rPr>
        <w:t>У разі складання ПН отримувачем (покупцем) послуг від нерезидента у рядку «Індивідуальний податковий номер постачальника (продавця)» такої накладної проставляється умовний ІПН «500000000000», а у рядку «Постачальник (продавець)» зазначаються найменування (П. І. Б.) нерезидента та через кому - країна, в якій зареєстрований продавець (нерезидент), рядок «Податковий номер платника податку або серія (за наявності) та номер паспорта» не заповнюється. У рядках, відведених для заповнення даних покупця, отримувач (покупець) зазначає власні дані. Розділ Б податкової накладної заповнюється без особливостей.  </w:t>
      </w:r>
    </w:p>
    <w:p w:rsidR="00001758" w:rsidRPr="00466E2E" w:rsidRDefault="00001758" w:rsidP="00466E2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p>
    <w:p w:rsidR="00984C75" w:rsidRPr="00466E2E" w:rsidRDefault="00001758"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66E2E">
        <w:rPr>
          <w:rFonts w:ascii="Times New Roman" w:eastAsia="Times New Roman" w:hAnsi="Times New Roman" w:cs="Times New Roman"/>
          <w:sz w:val="28"/>
          <w:szCs w:val="28"/>
          <w:lang w:val="uk-UA" w:eastAsia="ru-RU"/>
        </w:rPr>
        <w:t xml:space="preserve">Зауважу, що </w:t>
      </w:r>
      <w:r w:rsidR="00984C75" w:rsidRPr="00466E2E">
        <w:rPr>
          <w:rFonts w:ascii="Times New Roman" w:eastAsia="Times New Roman" w:hAnsi="Times New Roman" w:cs="Times New Roman"/>
          <w:sz w:val="28"/>
          <w:szCs w:val="28"/>
          <w:lang w:eastAsia="ru-RU"/>
        </w:rPr>
        <w:t xml:space="preserve">Порядок визначення суми податку, що підлягає </w:t>
      </w:r>
      <w:r w:rsidR="00984C75" w:rsidRPr="00466E2E">
        <w:rPr>
          <w:rFonts w:ascii="Times New Roman" w:eastAsia="Times New Roman" w:hAnsi="Times New Roman" w:cs="Times New Roman"/>
          <w:b/>
          <w:sz w:val="28"/>
          <w:szCs w:val="28"/>
          <w:lang w:eastAsia="ru-RU"/>
        </w:rPr>
        <w:t>відшкодуванню</w:t>
      </w:r>
      <w:r w:rsidR="00984C75" w:rsidRPr="00466E2E">
        <w:rPr>
          <w:rFonts w:ascii="Times New Roman" w:eastAsia="Times New Roman" w:hAnsi="Times New Roman" w:cs="Times New Roman"/>
          <w:sz w:val="28"/>
          <w:szCs w:val="28"/>
          <w:lang w:eastAsia="ru-RU"/>
        </w:rPr>
        <w:t xml:space="preserve"> з Держбюджету України, та строки проведення розрахунків визначено </w:t>
      </w:r>
      <w:hyperlink r:id="rId23" w:anchor="n4987" w:tgtFrame="_blank" w:history="1">
        <w:r w:rsidR="00984C75" w:rsidRPr="00466E2E">
          <w:rPr>
            <w:rFonts w:ascii="Times New Roman" w:eastAsia="Times New Roman" w:hAnsi="Times New Roman" w:cs="Times New Roman"/>
            <w:sz w:val="28"/>
            <w:szCs w:val="28"/>
            <w:lang w:eastAsia="ru-RU"/>
          </w:rPr>
          <w:t>ст. 200 ПКУ</w:t>
        </w:r>
      </w:hyperlink>
      <w:r w:rsidR="00984C75" w:rsidRPr="00466E2E">
        <w:rPr>
          <w:rFonts w:ascii="Times New Roman" w:eastAsia="Times New Roman" w:hAnsi="Times New Roman" w:cs="Times New Roman"/>
          <w:sz w:val="28"/>
          <w:szCs w:val="28"/>
          <w:lang w:eastAsia="ru-RU"/>
        </w:rPr>
        <w:t>.  </w:t>
      </w:r>
    </w:p>
    <w:p w:rsidR="00984C75" w:rsidRPr="00466E2E" w:rsidRDefault="002D4885"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hyperlink r:id="rId24" w:anchor="n11286" w:tgtFrame="_blank" w:history="1">
        <w:r w:rsidR="00984C75" w:rsidRPr="00466E2E">
          <w:rPr>
            <w:rFonts w:ascii="Times New Roman" w:eastAsia="Times New Roman" w:hAnsi="Times New Roman" w:cs="Times New Roman"/>
            <w:sz w:val="28"/>
            <w:szCs w:val="28"/>
            <w:lang w:eastAsia="ru-RU"/>
          </w:rPr>
          <w:t>Підпунктом «б» пункту 200.4 ПКУ</w:t>
        </w:r>
      </w:hyperlink>
      <w:r w:rsidR="00984C75" w:rsidRPr="00466E2E">
        <w:rPr>
          <w:rFonts w:ascii="Times New Roman" w:eastAsia="Times New Roman" w:hAnsi="Times New Roman" w:cs="Times New Roman"/>
          <w:sz w:val="28"/>
          <w:szCs w:val="28"/>
          <w:lang w:eastAsia="ru-RU"/>
        </w:rPr>
        <w:t> визначено, зокрема, що сума від’ємного значення, розрахована згідно з </w:t>
      </w:r>
      <w:hyperlink r:id="rId25" w:anchor="n4988" w:tgtFrame="_blank" w:history="1">
        <w:r w:rsidR="00984C75" w:rsidRPr="00466E2E">
          <w:rPr>
            <w:rFonts w:ascii="Times New Roman" w:eastAsia="Times New Roman" w:hAnsi="Times New Roman" w:cs="Times New Roman"/>
            <w:sz w:val="28"/>
            <w:szCs w:val="28"/>
            <w:lang w:eastAsia="ru-RU"/>
          </w:rPr>
          <w:t>п. 200.1 ПКУ</w:t>
        </w:r>
      </w:hyperlink>
      <w:r w:rsidR="00984C75" w:rsidRPr="00466E2E">
        <w:rPr>
          <w:rFonts w:ascii="Times New Roman" w:eastAsia="Times New Roman" w:hAnsi="Times New Roman" w:cs="Times New Roman"/>
          <w:sz w:val="28"/>
          <w:szCs w:val="28"/>
          <w:lang w:eastAsia="ru-RU"/>
        </w:rPr>
        <w:t xml:space="preserve">, підлягає бюджетному відшкодуванню за заявою платника </w:t>
      </w:r>
      <w:r w:rsidR="00984C75" w:rsidRPr="00466E2E">
        <w:rPr>
          <w:rFonts w:ascii="Times New Roman" w:eastAsia="Times New Roman" w:hAnsi="Times New Roman" w:cs="Times New Roman"/>
          <w:b/>
          <w:sz w:val="28"/>
          <w:szCs w:val="28"/>
          <w:lang w:eastAsia="ru-RU"/>
        </w:rPr>
        <w:t>у сумі податку, фактично сплаченій</w:t>
      </w:r>
      <w:r w:rsidR="00984C75" w:rsidRPr="00466E2E">
        <w:rPr>
          <w:rFonts w:ascii="Times New Roman" w:eastAsia="Times New Roman" w:hAnsi="Times New Roman" w:cs="Times New Roman"/>
          <w:sz w:val="28"/>
          <w:szCs w:val="28"/>
          <w:lang w:eastAsia="ru-RU"/>
        </w:rPr>
        <w:t xml:space="preserve"> отримувачем товарів/послуг у попередніх та звітному податкових періодах постачальникам таких товарів/послуг або до Держбюджету України, в частині, що не перевищує суму, обчислену відповідно до </w:t>
      </w:r>
      <w:hyperlink r:id="rId26" w:anchor="n11312" w:tgtFrame="_blank" w:history="1">
        <w:r w:rsidR="00984C75" w:rsidRPr="00466E2E">
          <w:rPr>
            <w:rFonts w:ascii="Times New Roman" w:eastAsia="Times New Roman" w:hAnsi="Times New Roman" w:cs="Times New Roman"/>
            <w:sz w:val="28"/>
            <w:szCs w:val="28"/>
            <w:lang w:eastAsia="ru-RU"/>
          </w:rPr>
          <w:t>п. 200-1.3 ПКУ</w:t>
        </w:r>
      </w:hyperlink>
      <w:r w:rsidR="00984C75" w:rsidRPr="00466E2E">
        <w:rPr>
          <w:rFonts w:ascii="Times New Roman" w:eastAsia="Times New Roman" w:hAnsi="Times New Roman" w:cs="Times New Roman"/>
          <w:sz w:val="28"/>
          <w:szCs w:val="28"/>
          <w:lang w:eastAsia="ru-RU"/>
        </w:rPr>
        <w:t> на момент отримання контролюючим органом податкової декларації, на відповідний рахунок платника податку в банку та/або у рахунок сплати грошових зобов’язань або погашення податкового боргу такого платника податку з інших платежів, що сплачуються до держбюджету. </w:t>
      </w:r>
    </w:p>
    <w:p w:rsidR="00984C75" w:rsidRPr="00466E2E" w:rsidRDefault="00984C75"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66E2E">
        <w:rPr>
          <w:rFonts w:ascii="Times New Roman" w:eastAsia="Times New Roman" w:hAnsi="Times New Roman" w:cs="Times New Roman"/>
          <w:sz w:val="28"/>
          <w:szCs w:val="28"/>
          <w:lang w:eastAsia="ru-RU"/>
        </w:rPr>
        <w:t xml:space="preserve">Виходячи з норм п. 200.4 ПКУ, платник податку </w:t>
      </w:r>
      <w:r w:rsidRPr="00466E2E">
        <w:rPr>
          <w:rFonts w:ascii="Times New Roman" w:eastAsia="Times New Roman" w:hAnsi="Times New Roman" w:cs="Times New Roman"/>
          <w:b/>
          <w:sz w:val="28"/>
          <w:szCs w:val="28"/>
          <w:lang w:eastAsia="ru-RU"/>
        </w:rPr>
        <w:t xml:space="preserve">не може </w:t>
      </w:r>
      <w:r w:rsidRPr="00466E2E">
        <w:rPr>
          <w:rFonts w:ascii="Times New Roman" w:eastAsia="Times New Roman" w:hAnsi="Times New Roman" w:cs="Times New Roman"/>
          <w:sz w:val="28"/>
          <w:szCs w:val="28"/>
          <w:lang w:eastAsia="ru-RU"/>
        </w:rPr>
        <w:t xml:space="preserve">задекларувати </w:t>
      </w:r>
      <w:r w:rsidRPr="00466E2E">
        <w:rPr>
          <w:rFonts w:ascii="Times New Roman" w:eastAsia="Times New Roman" w:hAnsi="Times New Roman" w:cs="Times New Roman"/>
          <w:b/>
          <w:sz w:val="28"/>
          <w:szCs w:val="28"/>
          <w:lang w:eastAsia="ru-RU"/>
        </w:rPr>
        <w:t>до бюджетного відшкодування</w:t>
      </w:r>
      <w:r w:rsidRPr="00466E2E">
        <w:rPr>
          <w:rFonts w:ascii="Times New Roman" w:eastAsia="Times New Roman" w:hAnsi="Times New Roman" w:cs="Times New Roman"/>
          <w:sz w:val="28"/>
          <w:szCs w:val="28"/>
          <w:lang w:eastAsia="ru-RU"/>
        </w:rPr>
        <w:t xml:space="preserve"> суми ПДВ, нараховані за операціями із отримання </w:t>
      </w:r>
      <w:r w:rsidRPr="00466E2E">
        <w:rPr>
          <w:rFonts w:ascii="Times New Roman" w:eastAsia="Times New Roman" w:hAnsi="Times New Roman" w:cs="Times New Roman"/>
          <w:b/>
          <w:sz w:val="28"/>
          <w:szCs w:val="28"/>
          <w:lang w:eastAsia="ru-RU"/>
        </w:rPr>
        <w:t>послуг від нерезидента</w:t>
      </w:r>
      <w:r w:rsidRPr="00466E2E">
        <w:rPr>
          <w:rFonts w:ascii="Times New Roman" w:eastAsia="Times New Roman" w:hAnsi="Times New Roman" w:cs="Times New Roman"/>
          <w:sz w:val="28"/>
          <w:szCs w:val="28"/>
          <w:lang w:eastAsia="ru-RU"/>
        </w:rPr>
        <w:t xml:space="preserve">, незареєстрованого як платник ПДВ, місце постачання яких розташоване на митній території України, </w:t>
      </w:r>
      <w:r w:rsidRPr="00466E2E">
        <w:rPr>
          <w:rFonts w:ascii="Times New Roman" w:eastAsia="Times New Roman" w:hAnsi="Times New Roman" w:cs="Times New Roman"/>
          <w:b/>
          <w:sz w:val="28"/>
          <w:szCs w:val="28"/>
          <w:lang w:eastAsia="ru-RU"/>
        </w:rPr>
        <w:t>оскільки такі суми не сплачуються</w:t>
      </w:r>
      <w:r w:rsidRPr="00466E2E">
        <w:rPr>
          <w:rFonts w:ascii="Times New Roman" w:eastAsia="Times New Roman" w:hAnsi="Times New Roman" w:cs="Times New Roman"/>
          <w:sz w:val="28"/>
          <w:szCs w:val="28"/>
          <w:lang w:eastAsia="ru-RU"/>
        </w:rPr>
        <w:t xml:space="preserve"> ні постачальнику послуг, ні до Державного бюджету України. </w:t>
      </w:r>
    </w:p>
    <w:p w:rsidR="009A03E2" w:rsidRPr="00466E2E" w:rsidRDefault="009A03E2" w:rsidP="00466E2E">
      <w:pPr>
        <w:pStyle w:val="a4"/>
        <w:shd w:val="clear" w:color="auto" w:fill="FFFFFF"/>
        <w:spacing w:before="0" w:beforeAutospacing="0" w:after="0" w:afterAutospacing="0" w:line="360" w:lineRule="auto"/>
        <w:rPr>
          <w:b/>
          <w:sz w:val="28"/>
          <w:szCs w:val="28"/>
          <w:lang w:val="uk-UA"/>
        </w:rPr>
      </w:pPr>
    </w:p>
    <w:p w:rsidR="00E407AC" w:rsidRPr="00466E2E" w:rsidRDefault="00E407AC" w:rsidP="00466E2E">
      <w:pPr>
        <w:pStyle w:val="a4"/>
        <w:shd w:val="clear" w:color="auto" w:fill="FFFFFF"/>
        <w:spacing w:before="0" w:beforeAutospacing="0" w:after="0" w:afterAutospacing="0" w:line="360" w:lineRule="auto"/>
        <w:rPr>
          <w:b/>
          <w:sz w:val="28"/>
          <w:szCs w:val="28"/>
          <w:lang w:val="uk-UA"/>
        </w:rPr>
      </w:pPr>
    </w:p>
    <w:p w:rsidR="00295D5A" w:rsidRPr="00466E2E" w:rsidRDefault="00E55DC7" w:rsidP="00466E2E">
      <w:pPr>
        <w:pStyle w:val="a4"/>
        <w:shd w:val="clear" w:color="auto" w:fill="FFFFFF"/>
        <w:spacing w:before="0" w:beforeAutospacing="0" w:after="0" w:afterAutospacing="0" w:line="360" w:lineRule="auto"/>
        <w:rPr>
          <w:b/>
          <w:sz w:val="28"/>
          <w:szCs w:val="28"/>
          <w:lang w:val="uk-UA"/>
        </w:rPr>
      </w:pPr>
      <w:r w:rsidRPr="00466E2E">
        <w:rPr>
          <w:b/>
          <w:sz w:val="28"/>
          <w:szCs w:val="28"/>
        </w:rPr>
        <w:t>Податок на прибуток у резидентів</w:t>
      </w:r>
    </w:p>
    <w:p w:rsidR="00E55DC7" w:rsidRPr="00466E2E" w:rsidRDefault="00E55DC7"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66E2E">
        <w:rPr>
          <w:rFonts w:ascii="Times New Roman" w:eastAsia="Times New Roman" w:hAnsi="Times New Roman" w:cs="Times New Roman"/>
          <w:sz w:val="28"/>
          <w:szCs w:val="28"/>
          <w:lang w:eastAsia="ru-RU"/>
        </w:rPr>
        <w:t>Процедура відображення в прибутковому обліку операцій отримання послуг від нерезидента залежить від того, чи проводить резидент-замовник коригування фінансового результату до оподаткування на різниці, указані в </w:t>
      </w:r>
      <w:hyperlink r:id="rId27" w:history="1">
        <w:r w:rsidRPr="00466E2E">
          <w:rPr>
            <w:rFonts w:ascii="Times New Roman" w:eastAsia="Times New Roman" w:hAnsi="Times New Roman" w:cs="Times New Roman"/>
            <w:sz w:val="28"/>
            <w:szCs w:val="28"/>
            <w:lang w:eastAsia="ru-RU"/>
          </w:rPr>
          <w:t>ПКУ</w:t>
        </w:r>
      </w:hyperlink>
      <w:r w:rsidRPr="00466E2E">
        <w:rPr>
          <w:rFonts w:ascii="Times New Roman" w:eastAsia="Times New Roman" w:hAnsi="Times New Roman" w:cs="Times New Roman"/>
          <w:sz w:val="28"/>
          <w:szCs w:val="28"/>
          <w:lang w:eastAsia="ru-RU"/>
        </w:rPr>
        <w:t>.</w:t>
      </w:r>
    </w:p>
    <w:p w:rsidR="00E55DC7" w:rsidRPr="00466E2E" w:rsidRDefault="00E55DC7"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66E2E">
        <w:rPr>
          <w:rFonts w:ascii="Times New Roman" w:eastAsia="Times New Roman" w:hAnsi="Times New Roman" w:cs="Times New Roman"/>
          <w:sz w:val="28"/>
          <w:szCs w:val="28"/>
          <w:lang w:eastAsia="ru-RU"/>
        </w:rPr>
        <w:lastRenderedPageBreak/>
        <w:t>Зокрема, малодохідні платники податку на прибуток (у яких сума доходу за попередній рік не перевищує 40 млн грн та які поставили в </w:t>
      </w:r>
      <w:hyperlink r:id="rId28" w:history="1">
        <w:r w:rsidRPr="00466E2E">
          <w:rPr>
            <w:rFonts w:ascii="Times New Roman" w:eastAsia="Times New Roman" w:hAnsi="Times New Roman" w:cs="Times New Roman"/>
            <w:sz w:val="28"/>
            <w:szCs w:val="28"/>
            <w:lang w:eastAsia="ru-RU"/>
          </w:rPr>
          <w:t>"прибутковій" декларації</w:t>
        </w:r>
      </w:hyperlink>
      <w:r w:rsidRPr="00466E2E">
        <w:rPr>
          <w:rFonts w:ascii="Times New Roman" w:eastAsia="Times New Roman" w:hAnsi="Times New Roman" w:cs="Times New Roman"/>
          <w:sz w:val="28"/>
          <w:szCs w:val="28"/>
          <w:lang w:eastAsia="ru-RU"/>
        </w:rPr>
        <w:t> позначку про непроведення коригування фінрезультату), показують операції з імпорту послуг у податковому обліку виключно на підставі даних бухгалтерського обліку (</w:t>
      </w:r>
      <w:hyperlink r:id="rId29" w:history="1">
        <w:r w:rsidRPr="00466E2E">
          <w:rPr>
            <w:rFonts w:ascii="Times New Roman" w:eastAsia="Times New Roman" w:hAnsi="Times New Roman" w:cs="Times New Roman"/>
            <w:sz w:val="28"/>
            <w:szCs w:val="28"/>
            <w:lang w:eastAsia="ru-RU"/>
          </w:rPr>
          <w:t>пп. 134.1.1 ПКУ</w:t>
        </w:r>
      </w:hyperlink>
      <w:r w:rsidRPr="00466E2E">
        <w:rPr>
          <w:rFonts w:ascii="Times New Roman" w:eastAsia="Times New Roman" w:hAnsi="Times New Roman" w:cs="Times New Roman"/>
          <w:sz w:val="28"/>
          <w:szCs w:val="28"/>
          <w:lang w:eastAsia="ru-RU"/>
        </w:rPr>
        <w:t>).</w:t>
      </w:r>
    </w:p>
    <w:p w:rsidR="00E55DC7" w:rsidRPr="00466E2E" w:rsidRDefault="00E55DC7"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66E2E">
        <w:rPr>
          <w:rFonts w:ascii="Times New Roman" w:eastAsia="Times New Roman" w:hAnsi="Times New Roman" w:cs="Times New Roman"/>
          <w:sz w:val="28"/>
          <w:szCs w:val="28"/>
          <w:lang w:eastAsia="ru-RU"/>
        </w:rPr>
        <w:t xml:space="preserve">Високодохідні платники податку на прибуток (у яких сума доходу за попередній рік перевищує 40 млн грн), а також ті платники, </w:t>
      </w:r>
      <w:r w:rsidRPr="00466E2E">
        <w:rPr>
          <w:rFonts w:ascii="Times New Roman" w:eastAsia="Times New Roman" w:hAnsi="Times New Roman" w:cs="Times New Roman"/>
          <w:sz w:val="28"/>
          <w:szCs w:val="28"/>
          <w:u w:val="single"/>
          <w:lang w:eastAsia="ru-RU"/>
        </w:rPr>
        <w:t>які не поставили</w:t>
      </w:r>
      <w:r w:rsidRPr="00466E2E">
        <w:rPr>
          <w:rFonts w:ascii="Times New Roman" w:eastAsia="Times New Roman" w:hAnsi="Times New Roman" w:cs="Times New Roman"/>
          <w:sz w:val="28"/>
          <w:szCs w:val="28"/>
          <w:lang w:eastAsia="ru-RU"/>
        </w:rPr>
        <w:t xml:space="preserve"> у </w:t>
      </w:r>
      <w:hyperlink r:id="rId30" w:history="1">
        <w:r w:rsidRPr="00466E2E">
          <w:rPr>
            <w:rFonts w:ascii="Times New Roman" w:eastAsia="Times New Roman" w:hAnsi="Times New Roman" w:cs="Times New Roman"/>
            <w:sz w:val="28"/>
            <w:szCs w:val="28"/>
            <w:lang w:eastAsia="ru-RU"/>
          </w:rPr>
          <w:t xml:space="preserve"> декларації з податку на прибуток </w:t>
        </w:r>
      </w:hyperlink>
      <w:r w:rsidRPr="00466E2E">
        <w:rPr>
          <w:rFonts w:ascii="Times New Roman" w:eastAsia="Times New Roman" w:hAnsi="Times New Roman" w:cs="Times New Roman"/>
          <w:sz w:val="28"/>
          <w:szCs w:val="28"/>
          <w:lang w:eastAsia="ru-RU"/>
        </w:rPr>
        <w:t xml:space="preserve">відмітку про непроведення коригувань, </w:t>
      </w:r>
      <w:r w:rsidRPr="00466E2E">
        <w:rPr>
          <w:rFonts w:ascii="Times New Roman" w:eastAsia="Times New Roman" w:hAnsi="Times New Roman" w:cs="Times New Roman"/>
          <w:b/>
          <w:sz w:val="28"/>
          <w:szCs w:val="28"/>
          <w:lang w:eastAsia="ru-RU"/>
        </w:rPr>
        <w:t>збільшують</w:t>
      </w:r>
      <w:r w:rsidRPr="00466E2E">
        <w:rPr>
          <w:rFonts w:ascii="Times New Roman" w:eastAsia="Times New Roman" w:hAnsi="Times New Roman" w:cs="Times New Roman"/>
          <w:sz w:val="28"/>
          <w:szCs w:val="28"/>
          <w:lang w:eastAsia="ru-RU"/>
        </w:rPr>
        <w:t xml:space="preserve"> фінансовий результат </w:t>
      </w:r>
      <w:r w:rsidR="00880A70" w:rsidRPr="00466E2E">
        <w:rPr>
          <w:rFonts w:ascii="Times New Roman" w:eastAsia="Times New Roman" w:hAnsi="Times New Roman" w:cs="Times New Roman"/>
          <w:sz w:val="28"/>
          <w:szCs w:val="28"/>
          <w:lang w:eastAsia="ru-RU"/>
        </w:rPr>
        <w:t>за імпортними операціями з нерезидентом</w:t>
      </w:r>
      <w:r w:rsidR="00880A70" w:rsidRPr="00466E2E">
        <w:rPr>
          <w:rFonts w:ascii="Times New Roman" w:eastAsia="Times New Roman" w:hAnsi="Times New Roman" w:cs="Times New Roman"/>
          <w:b/>
          <w:sz w:val="28"/>
          <w:szCs w:val="28"/>
          <w:lang w:eastAsia="ru-RU"/>
        </w:rPr>
        <w:t xml:space="preserve"> </w:t>
      </w:r>
      <w:r w:rsidRPr="00466E2E">
        <w:rPr>
          <w:rFonts w:ascii="Times New Roman" w:eastAsia="Times New Roman" w:hAnsi="Times New Roman" w:cs="Times New Roman"/>
          <w:b/>
          <w:sz w:val="28"/>
          <w:szCs w:val="28"/>
          <w:lang w:eastAsia="ru-RU"/>
        </w:rPr>
        <w:t>на такі різниці:</w:t>
      </w:r>
    </w:p>
    <w:p w:rsidR="00E55DC7" w:rsidRPr="00466E2E" w:rsidRDefault="00E55DC7"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66E2E">
        <w:rPr>
          <w:rFonts w:ascii="Times New Roman" w:eastAsia="Times New Roman" w:hAnsi="Times New Roman" w:cs="Times New Roman"/>
          <w:sz w:val="28"/>
          <w:szCs w:val="28"/>
          <w:lang w:eastAsia="ru-RU"/>
        </w:rPr>
        <w:t xml:space="preserve">1) на суму перевищення договірної (контрактної) вартості (вартості, за якою відповідна операція повинна відображатися при формуванні фінансового результату до оподаткування згідно з правилами бухгалтерського обліку) придбаних товарів (робіт, послуг) над ціною, визначеною за принципом "витягнутої руки", </w:t>
      </w:r>
      <w:r w:rsidRPr="00466E2E">
        <w:rPr>
          <w:rFonts w:ascii="Times New Roman" w:eastAsia="Times New Roman" w:hAnsi="Times New Roman" w:cs="Times New Roman"/>
          <w:b/>
          <w:sz w:val="28"/>
          <w:szCs w:val="28"/>
          <w:lang w:eastAsia="ru-RU"/>
        </w:rPr>
        <w:t>при здійсненні контрольованих операцій</w:t>
      </w:r>
      <w:r w:rsidRPr="00466E2E">
        <w:rPr>
          <w:rFonts w:ascii="Times New Roman" w:eastAsia="Times New Roman" w:hAnsi="Times New Roman" w:cs="Times New Roman"/>
          <w:sz w:val="28"/>
          <w:szCs w:val="28"/>
          <w:lang w:eastAsia="ru-RU"/>
        </w:rPr>
        <w:t xml:space="preserve"> у випадках, визначених </w:t>
      </w:r>
      <w:hyperlink r:id="rId31" w:history="1">
        <w:r w:rsidRPr="00466E2E">
          <w:rPr>
            <w:rFonts w:ascii="Times New Roman" w:eastAsia="Times New Roman" w:hAnsi="Times New Roman" w:cs="Times New Roman"/>
            <w:sz w:val="28"/>
            <w:szCs w:val="28"/>
            <w:lang w:eastAsia="ru-RU"/>
          </w:rPr>
          <w:t>ст. 39 ПКУ</w:t>
        </w:r>
      </w:hyperlink>
      <w:r w:rsidRPr="00466E2E">
        <w:rPr>
          <w:rFonts w:ascii="Times New Roman" w:eastAsia="Times New Roman" w:hAnsi="Times New Roman" w:cs="Times New Roman"/>
          <w:sz w:val="28"/>
          <w:szCs w:val="28"/>
          <w:lang w:eastAsia="ru-RU"/>
        </w:rPr>
        <w:t> (</w:t>
      </w:r>
      <w:hyperlink r:id="rId32" w:history="1">
        <w:r w:rsidRPr="00466E2E">
          <w:rPr>
            <w:rFonts w:ascii="Times New Roman" w:eastAsia="Times New Roman" w:hAnsi="Times New Roman" w:cs="Times New Roman"/>
            <w:sz w:val="28"/>
            <w:szCs w:val="28"/>
            <w:lang w:eastAsia="ru-RU"/>
          </w:rPr>
          <w:t>пп. 140.5.2 ПКУ</w:t>
        </w:r>
      </w:hyperlink>
      <w:r w:rsidRPr="00466E2E">
        <w:rPr>
          <w:rFonts w:ascii="Times New Roman" w:eastAsia="Times New Roman" w:hAnsi="Times New Roman" w:cs="Times New Roman"/>
          <w:sz w:val="28"/>
          <w:szCs w:val="28"/>
          <w:lang w:eastAsia="ru-RU"/>
        </w:rPr>
        <w:t>);</w:t>
      </w:r>
    </w:p>
    <w:p w:rsidR="00E55DC7" w:rsidRPr="00466E2E" w:rsidRDefault="00E55DC7"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66E2E">
        <w:rPr>
          <w:rFonts w:ascii="Times New Roman" w:eastAsia="Times New Roman" w:hAnsi="Times New Roman" w:cs="Times New Roman"/>
          <w:sz w:val="28"/>
          <w:szCs w:val="28"/>
          <w:lang w:eastAsia="ru-RU"/>
        </w:rPr>
        <w:t>2) на суму операції, яку контролюючий орган не враховує (не визнає) унаслідок застосування </w:t>
      </w:r>
      <w:hyperlink r:id="rId33" w:history="1">
        <w:r w:rsidRPr="00466E2E">
          <w:rPr>
            <w:rFonts w:ascii="Times New Roman" w:eastAsia="Times New Roman" w:hAnsi="Times New Roman" w:cs="Times New Roman"/>
            <w:sz w:val="28"/>
            <w:szCs w:val="28"/>
            <w:lang w:eastAsia="ru-RU"/>
          </w:rPr>
          <w:t>пп. 39.2.2.12 ПКУ</w:t>
        </w:r>
      </w:hyperlink>
      <w:r w:rsidRPr="00466E2E">
        <w:rPr>
          <w:rFonts w:ascii="Times New Roman" w:eastAsia="Times New Roman" w:hAnsi="Times New Roman" w:cs="Times New Roman"/>
          <w:sz w:val="28"/>
          <w:szCs w:val="28"/>
          <w:lang w:eastAsia="ru-RU"/>
        </w:rPr>
        <w:t> (</w:t>
      </w:r>
      <w:hyperlink r:id="rId34" w:history="1">
        <w:r w:rsidR="00C04D2E" w:rsidRPr="00466E2E">
          <w:rPr>
            <w:rFonts w:ascii="Times New Roman" w:eastAsia="Times New Roman" w:hAnsi="Times New Roman" w:cs="Times New Roman"/>
            <w:b/>
            <w:sz w:val="28"/>
            <w:szCs w:val="28"/>
            <w:lang w:val="uk-UA" w:eastAsia="ru-RU"/>
          </w:rPr>
          <w:t>трансфертне</w:t>
        </w:r>
      </w:hyperlink>
      <w:r w:rsidR="00C04D2E" w:rsidRPr="00466E2E">
        <w:rPr>
          <w:rFonts w:ascii="Times New Roman" w:eastAsia="Times New Roman" w:hAnsi="Times New Roman" w:cs="Times New Roman"/>
          <w:b/>
          <w:sz w:val="28"/>
          <w:szCs w:val="28"/>
          <w:lang w:val="uk-UA" w:eastAsia="ru-RU"/>
        </w:rPr>
        <w:t xml:space="preserve"> ціноутворення</w:t>
      </w:r>
      <w:r w:rsidRPr="00466E2E">
        <w:rPr>
          <w:rFonts w:ascii="Times New Roman" w:eastAsia="Times New Roman" w:hAnsi="Times New Roman" w:cs="Times New Roman"/>
          <w:b/>
          <w:sz w:val="28"/>
          <w:szCs w:val="28"/>
          <w:lang w:eastAsia="ru-RU"/>
        </w:rPr>
        <w:t>)</w:t>
      </w:r>
      <w:r w:rsidRPr="00466E2E">
        <w:rPr>
          <w:rFonts w:ascii="Times New Roman" w:eastAsia="Times New Roman" w:hAnsi="Times New Roman" w:cs="Times New Roman"/>
          <w:sz w:val="28"/>
          <w:szCs w:val="28"/>
          <w:lang w:eastAsia="ru-RU"/>
        </w:rPr>
        <w:t>. При збільшенні фінансового результату до оподаткування податкового (звітного) періоду платника податків відповідно до вимог </w:t>
      </w:r>
      <w:hyperlink r:id="rId35" w:history="1">
        <w:r w:rsidRPr="00466E2E">
          <w:rPr>
            <w:rFonts w:ascii="Times New Roman" w:eastAsia="Times New Roman" w:hAnsi="Times New Roman" w:cs="Times New Roman"/>
            <w:sz w:val="28"/>
            <w:szCs w:val="28"/>
            <w:lang w:eastAsia="ru-RU"/>
          </w:rPr>
          <w:t>пп. 140.5.2</w:t>
        </w:r>
        <w:r w:rsidR="00C04D2E" w:rsidRPr="00466E2E">
          <w:rPr>
            <w:rFonts w:ascii="Times New Roman" w:eastAsia="Times New Roman" w:hAnsi="Times New Roman" w:cs="Times New Roman"/>
            <w:sz w:val="28"/>
            <w:szCs w:val="28"/>
            <w:lang w:val="uk-UA" w:eastAsia="ru-RU"/>
          </w:rPr>
          <w:t>-</w:t>
        </w:r>
        <w:r w:rsidRPr="00466E2E">
          <w:rPr>
            <w:rFonts w:ascii="Times New Roman" w:eastAsia="Times New Roman" w:hAnsi="Times New Roman" w:cs="Times New Roman"/>
            <w:sz w:val="28"/>
            <w:szCs w:val="28"/>
            <w:lang w:eastAsia="ru-RU"/>
          </w:rPr>
          <w:t>1 ПКУ</w:t>
        </w:r>
      </w:hyperlink>
      <w:r w:rsidRPr="00466E2E">
        <w:rPr>
          <w:rFonts w:ascii="Times New Roman" w:eastAsia="Times New Roman" w:hAnsi="Times New Roman" w:cs="Times New Roman"/>
          <w:sz w:val="28"/>
          <w:szCs w:val="28"/>
          <w:lang w:eastAsia="ru-RU"/>
        </w:rPr>
        <w:t> інші коригування, передбачені </w:t>
      </w:r>
      <w:hyperlink r:id="rId36" w:history="1">
        <w:r w:rsidRPr="00466E2E">
          <w:rPr>
            <w:rFonts w:ascii="Times New Roman" w:eastAsia="Times New Roman" w:hAnsi="Times New Roman" w:cs="Times New Roman"/>
            <w:sz w:val="28"/>
            <w:szCs w:val="28"/>
            <w:lang w:eastAsia="ru-RU"/>
          </w:rPr>
          <w:t>пп. пп. 140.5.1</w:t>
        </w:r>
      </w:hyperlink>
      <w:r w:rsidRPr="00466E2E">
        <w:rPr>
          <w:rFonts w:ascii="Times New Roman" w:eastAsia="Times New Roman" w:hAnsi="Times New Roman" w:cs="Times New Roman"/>
          <w:sz w:val="28"/>
          <w:szCs w:val="28"/>
          <w:lang w:eastAsia="ru-RU"/>
        </w:rPr>
        <w:t> і </w:t>
      </w:r>
      <w:hyperlink r:id="rId37" w:history="1">
        <w:r w:rsidRPr="00466E2E">
          <w:rPr>
            <w:rFonts w:ascii="Times New Roman" w:eastAsia="Times New Roman" w:hAnsi="Times New Roman" w:cs="Times New Roman"/>
            <w:sz w:val="28"/>
            <w:szCs w:val="28"/>
            <w:lang w:eastAsia="ru-RU"/>
          </w:rPr>
          <w:t>140.5.2 ПКУ</w:t>
        </w:r>
      </w:hyperlink>
      <w:r w:rsidRPr="00466E2E">
        <w:rPr>
          <w:rFonts w:ascii="Times New Roman" w:eastAsia="Times New Roman" w:hAnsi="Times New Roman" w:cs="Times New Roman"/>
          <w:sz w:val="28"/>
          <w:szCs w:val="28"/>
          <w:lang w:eastAsia="ru-RU"/>
        </w:rPr>
        <w:t> щодо такої операції, не застосовують;</w:t>
      </w:r>
    </w:p>
    <w:p w:rsidR="00E55DC7" w:rsidRPr="00466E2E" w:rsidRDefault="00E55DC7"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66E2E">
        <w:rPr>
          <w:rFonts w:ascii="Times New Roman" w:eastAsia="Times New Roman" w:hAnsi="Times New Roman" w:cs="Times New Roman"/>
          <w:sz w:val="28"/>
          <w:szCs w:val="28"/>
          <w:lang w:eastAsia="ru-RU"/>
        </w:rPr>
        <w:t xml:space="preserve">3) </w:t>
      </w:r>
      <w:r w:rsidRPr="00466E2E">
        <w:rPr>
          <w:rFonts w:ascii="Times New Roman" w:eastAsia="Times New Roman" w:hAnsi="Times New Roman" w:cs="Times New Roman"/>
          <w:b/>
          <w:sz w:val="28"/>
          <w:szCs w:val="28"/>
          <w:lang w:eastAsia="ru-RU"/>
        </w:rPr>
        <w:t>на суму 30 %</w:t>
      </w:r>
      <w:r w:rsidRPr="00466E2E">
        <w:rPr>
          <w:rFonts w:ascii="Times New Roman" w:eastAsia="Times New Roman" w:hAnsi="Times New Roman" w:cs="Times New Roman"/>
          <w:sz w:val="28"/>
          <w:szCs w:val="28"/>
          <w:lang w:eastAsia="ru-RU"/>
        </w:rPr>
        <w:t xml:space="preserve"> вартості товарів, у тому числі необоротних активів (крім активів із права користування за договорами оренди), робіт і послуг (крім операцій, зазначених у </w:t>
      </w:r>
      <w:hyperlink r:id="rId38" w:history="1">
        <w:r w:rsidRPr="00466E2E">
          <w:rPr>
            <w:rFonts w:ascii="Times New Roman" w:eastAsia="Times New Roman" w:hAnsi="Times New Roman" w:cs="Times New Roman"/>
            <w:sz w:val="28"/>
            <w:szCs w:val="28"/>
            <w:lang w:eastAsia="ru-RU"/>
          </w:rPr>
          <w:t>п. 140.2</w:t>
        </w:r>
      </w:hyperlink>
      <w:r w:rsidRPr="00466E2E">
        <w:rPr>
          <w:rFonts w:ascii="Times New Roman" w:eastAsia="Times New Roman" w:hAnsi="Times New Roman" w:cs="Times New Roman"/>
          <w:sz w:val="28"/>
          <w:szCs w:val="28"/>
          <w:lang w:eastAsia="ru-RU"/>
        </w:rPr>
        <w:t> і </w:t>
      </w:r>
      <w:hyperlink r:id="rId39" w:history="1">
        <w:r w:rsidRPr="00466E2E">
          <w:rPr>
            <w:rFonts w:ascii="Times New Roman" w:eastAsia="Times New Roman" w:hAnsi="Times New Roman" w:cs="Times New Roman"/>
            <w:sz w:val="28"/>
            <w:szCs w:val="28"/>
            <w:lang w:eastAsia="ru-RU"/>
          </w:rPr>
          <w:t>пп. 140.5.6 ПКУ</w:t>
        </w:r>
      </w:hyperlink>
      <w:r w:rsidRPr="00466E2E">
        <w:rPr>
          <w:rFonts w:ascii="Times New Roman" w:eastAsia="Times New Roman" w:hAnsi="Times New Roman" w:cs="Times New Roman"/>
          <w:sz w:val="28"/>
          <w:szCs w:val="28"/>
          <w:lang w:eastAsia="ru-RU"/>
        </w:rPr>
        <w:t>, та операцій, визнаних контрольованими відповідно до </w:t>
      </w:r>
      <w:hyperlink r:id="rId40" w:history="1">
        <w:r w:rsidRPr="00466E2E">
          <w:rPr>
            <w:rFonts w:ascii="Times New Roman" w:eastAsia="Times New Roman" w:hAnsi="Times New Roman" w:cs="Times New Roman"/>
            <w:sz w:val="28"/>
            <w:szCs w:val="28"/>
            <w:lang w:eastAsia="ru-RU"/>
          </w:rPr>
          <w:t>ст. 39 ПКУ</w:t>
        </w:r>
      </w:hyperlink>
      <w:r w:rsidRPr="00466E2E">
        <w:rPr>
          <w:rFonts w:ascii="Times New Roman" w:eastAsia="Times New Roman" w:hAnsi="Times New Roman" w:cs="Times New Roman"/>
          <w:sz w:val="28"/>
          <w:szCs w:val="28"/>
          <w:lang w:eastAsia="ru-RU"/>
        </w:rPr>
        <w:t xml:space="preserve">), </w:t>
      </w:r>
      <w:r w:rsidRPr="00466E2E">
        <w:rPr>
          <w:rFonts w:ascii="Times New Roman" w:eastAsia="Times New Roman" w:hAnsi="Times New Roman" w:cs="Times New Roman"/>
          <w:b/>
          <w:sz w:val="28"/>
          <w:szCs w:val="28"/>
          <w:lang w:eastAsia="ru-RU"/>
        </w:rPr>
        <w:t>придбаних у:</w:t>
      </w:r>
    </w:p>
    <w:p w:rsidR="00E55DC7" w:rsidRPr="00466E2E" w:rsidRDefault="00E55DC7" w:rsidP="00466E2E">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466E2E">
        <w:rPr>
          <w:rFonts w:ascii="Times New Roman" w:eastAsia="Times New Roman" w:hAnsi="Times New Roman" w:cs="Times New Roman"/>
          <w:sz w:val="28"/>
          <w:szCs w:val="28"/>
          <w:lang w:eastAsia="ru-RU"/>
        </w:rPr>
        <w:t>– нерезидентів (зокрема й пов'язаних осіб – нерезидентів), зареєстрованих у державах (на територіях), включених до переліку держав (територій), затвердженого Кабінетом Міністрів України відповідно до </w:t>
      </w:r>
      <w:hyperlink r:id="rId41" w:history="1">
        <w:r w:rsidRPr="00466E2E">
          <w:rPr>
            <w:rFonts w:ascii="Times New Roman" w:eastAsia="Times New Roman" w:hAnsi="Times New Roman" w:cs="Times New Roman"/>
            <w:sz w:val="28"/>
            <w:szCs w:val="28"/>
            <w:lang w:eastAsia="ru-RU"/>
          </w:rPr>
          <w:t>пп. 39.2.1.2 ПКУ</w:t>
        </w:r>
      </w:hyperlink>
      <w:r w:rsidRPr="00466E2E">
        <w:rPr>
          <w:rFonts w:ascii="Times New Roman" w:eastAsia="Times New Roman" w:hAnsi="Times New Roman" w:cs="Times New Roman"/>
          <w:sz w:val="28"/>
          <w:szCs w:val="28"/>
          <w:lang w:eastAsia="ru-RU"/>
        </w:rPr>
        <w:t> (</w:t>
      </w:r>
      <w:hyperlink r:id="rId42" w:history="1">
        <w:r w:rsidRPr="00466E2E">
          <w:rPr>
            <w:rFonts w:ascii="Times New Roman" w:eastAsia="Times New Roman" w:hAnsi="Times New Roman" w:cs="Times New Roman"/>
            <w:sz w:val="28"/>
            <w:szCs w:val="28"/>
            <w:lang w:eastAsia="ru-RU"/>
          </w:rPr>
          <w:t>Переліку № 1045</w:t>
        </w:r>
      </w:hyperlink>
      <w:r w:rsidRPr="00466E2E">
        <w:rPr>
          <w:rFonts w:ascii="Times New Roman" w:eastAsia="Times New Roman" w:hAnsi="Times New Roman" w:cs="Times New Roman"/>
          <w:sz w:val="28"/>
          <w:szCs w:val="28"/>
          <w:lang w:eastAsia="ru-RU"/>
        </w:rPr>
        <w:t>);</w:t>
      </w:r>
    </w:p>
    <w:p w:rsidR="00C04D2E" w:rsidRPr="00466E2E" w:rsidRDefault="00E55DC7" w:rsidP="00466E2E">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466E2E">
        <w:rPr>
          <w:rFonts w:ascii="Times New Roman" w:eastAsia="Times New Roman" w:hAnsi="Times New Roman" w:cs="Times New Roman"/>
          <w:sz w:val="28"/>
          <w:szCs w:val="28"/>
          <w:lang w:eastAsia="ru-RU"/>
        </w:rPr>
        <w:lastRenderedPageBreak/>
        <w:t>– нерезидентів, організаційно-правова форма яких включена до переліку, затвердженого Кабінетом Міністрів України відповідно до </w:t>
      </w:r>
      <w:hyperlink r:id="rId43" w:history="1">
        <w:r w:rsidRPr="00466E2E">
          <w:rPr>
            <w:rFonts w:ascii="Times New Roman" w:eastAsia="Times New Roman" w:hAnsi="Times New Roman" w:cs="Times New Roman"/>
            <w:sz w:val="28"/>
            <w:szCs w:val="28"/>
            <w:lang w:eastAsia="ru-RU"/>
          </w:rPr>
          <w:t xml:space="preserve"> пп. 39.2.1.1 ПКУ</w:t>
        </w:r>
      </w:hyperlink>
      <w:r w:rsidRPr="00466E2E">
        <w:rPr>
          <w:rFonts w:ascii="Times New Roman" w:eastAsia="Times New Roman" w:hAnsi="Times New Roman" w:cs="Times New Roman"/>
          <w:sz w:val="28"/>
          <w:szCs w:val="28"/>
          <w:lang w:eastAsia="ru-RU"/>
        </w:rPr>
        <w:t xml:space="preserve">, які не сплачують податок на прибуток (корпоративний податок), у тому числі податок із доходів, </w:t>
      </w:r>
      <w:r w:rsidR="00111606" w:rsidRPr="00466E2E">
        <w:rPr>
          <w:rFonts w:ascii="Times New Roman" w:eastAsia="Times New Roman" w:hAnsi="Times New Roman" w:cs="Times New Roman"/>
          <w:sz w:val="28"/>
          <w:szCs w:val="28"/>
          <w:lang w:eastAsia="ru-RU"/>
        </w:rPr>
        <w:t>отриманих за межами держави реєстрації таких нерезидентів, та/або не є податковими резидентами держави, в якій вони зареєстровані як юридичні особи</w:t>
      </w:r>
      <w:r w:rsidR="00AE0AC4" w:rsidRPr="00466E2E">
        <w:rPr>
          <w:rFonts w:ascii="Times New Roman" w:eastAsia="Times New Roman" w:hAnsi="Times New Roman" w:cs="Times New Roman"/>
          <w:sz w:val="28"/>
          <w:szCs w:val="28"/>
          <w:lang w:val="uk-UA" w:eastAsia="ru-RU"/>
        </w:rPr>
        <w:t>.</w:t>
      </w:r>
      <w:r w:rsidR="00111606" w:rsidRPr="00466E2E">
        <w:rPr>
          <w:rFonts w:ascii="Times New Roman" w:eastAsia="Times New Roman" w:hAnsi="Times New Roman" w:cs="Times New Roman"/>
          <w:sz w:val="28"/>
          <w:szCs w:val="28"/>
          <w:lang w:eastAsia="ru-RU"/>
        </w:rPr>
        <w:t xml:space="preserve"> </w:t>
      </w:r>
    </w:p>
    <w:sectPr w:rsidR="00C04D2E" w:rsidRPr="00466E2E" w:rsidSect="001E3F3A">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885" w:rsidRDefault="002D4885" w:rsidP="004F22DC">
      <w:pPr>
        <w:spacing w:after="0" w:line="240" w:lineRule="auto"/>
      </w:pPr>
      <w:r>
        <w:separator/>
      </w:r>
    </w:p>
  </w:endnote>
  <w:endnote w:type="continuationSeparator" w:id="0">
    <w:p w:rsidR="002D4885" w:rsidRDefault="002D4885" w:rsidP="004F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885" w:rsidRDefault="002D4885" w:rsidP="004F22DC">
      <w:pPr>
        <w:spacing w:after="0" w:line="240" w:lineRule="auto"/>
      </w:pPr>
      <w:r>
        <w:separator/>
      </w:r>
    </w:p>
  </w:footnote>
  <w:footnote w:type="continuationSeparator" w:id="0">
    <w:p w:rsidR="002D4885" w:rsidRDefault="002D4885" w:rsidP="004F22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60"/>
    <w:rsid w:val="00001758"/>
    <w:rsid w:val="00062157"/>
    <w:rsid w:val="000E2BC4"/>
    <w:rsid w:val="00111606"/>
    <w:rsid w:val="00183809"/>
    <w:rsid w:val="001E3F3A"/>
    <w:rsid w:val="0020457F"/>
    <w:rsid w:val="00250B0A"/>
    <w:rsid w:val="00253E95"/>
    <w:rsid w:val="00266609"/>
    <w:rsid w:val="00295D5A"/>
    <w:rsid w:val="002A3CEA"/>
    <w:rsid w:val="002B5BE7"/>
    <w:rsid w:val="002D4885"/>
    <w:rsid w:val="00415360"/>
    <w:rsid w:val="00463B25"/>
    <w:rsid w:val="00466E2E"/>
    <w:rsid w:val="004E3E6E"/>
    <w:rsid w:val="004F22DC"/>
    <w:rsid w:val="00561118"/>
    <w:rsid w:val="0057526F"/>
    <w:rsid w:val="00626434"/>
    <w:rsid w:val="00696A6A"/>
    <w:rsid w:val="006F3041"/>
    <w:rsid w:val="006F3F4B"/>
    <w:rsid w:val="00711367"/>
    <w:rsid w:val="007B3DCD"/>
    <w:rsid w:val="00871CDB"/>
    <w:rsid w:val="00880A70"/>
    <w:rsid w:val="008D484C"/>
    <w:rsid w:val="00984C75"/>
    <w:rsid w:val="009A03E2"/>
    <w:rsid w:val="00AD2078"/>
    <w:rsid w:val="00AE0AC4"/>
    <w:rsid w:val="00B67361"/>
    <w:rsid w:val="00C02173"/>
    <w:rsid w:val="00C04D2E"/>
    <w:rsid w:val="00C62F62"/>
    <w:rsid w:val="00CD79E2"/>
    <w:rsid w:val="00D64C76"/>
    <w:rsid w:val="00D8736A"/>
    <w:rsid w:val="00DA54D4"/>
    <w:rsid w:val="00E11D37"/>
    <w:rsid w:val="00E407AC"/>
    <w:rsid w:val="00E41FAD"/>
    <w:rsid w:val="00E55DC7"/>
    <w:rsid w:val="00E905A7"/>
    <w:rsid w:val="00EC3BEA"/>
    <w:rsid w:val="00EF6F47"/>
    <w:rsid w:val="00FD1898"/>
    <w:rsid w:val="00FF4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49AB3-96EE-4A03-AE6F-7806EDCA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118"/>
  </w:style>
  <w:style w:type="paragraph" w:styleId="3">
    <w:name w:val="heading 3"/>
    <w:basedOn w:val="a"/>
    <w:link w:val="30"/>
    <w:uiPriority w:val="9"/>
    <w:qFormat/>
    <w:rsid w:val="004153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
    <w:name w:val="tj"/>
    <w:basedOn w:val="a"/>
    <w:rsid w:val="00415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15360"/>
    <w:rPr>
      <w:color w:val="0000FF"/>
      <w:u w:val="single"/>
    </w:rPr>
  </w:style>
  <w:style w:type="character" w:customStyle="1" w:styleId="30">
    <w:name w:val="Заголовок 3 Знак"/>
    <w:basedOn w:val="a0"/>
    <w:link w:val="3"/>
    <w:uiPriority w:val="9"/>
    <w:rsid w:val="00415360"/>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696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96A6A"/>
    <w:rPr>
      <w:i/>
      <w:iCs/>
    </w:rPr>
  </w:style>
  <w:style w:type="character" w:styleId="a6">
    <w:name w:val="Strong"/>
    <w:basedOn w:val="a0"/>
    <w:uiPriority w:val="22"/>
    <w:qFormat/>
    <w:rsid w:val="00696A6A"/>
    <w:rPr>
      <w:b/>
      <w:bCs/>
    </w:rPr>
  </w:style>
  <w:style w:type="paragraph" w:styleId="a7">
    <w:name w:val="header"/>
    <w:basedOn w:val="a"/>
    <w:link w:val="a8"/>
    <w:uiPriority w:val="99"/>
    <w:semiHidden/>
    <w:unhideWhenUsed/>
    <w:rsid w:val="004F22D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F22DC"/>
  </w:style>
  <w:style w:type="paragraph" w:styleId="a9">
    <w:name w:val="footer"/>
    <w:basedOn w:val="a"/>
    <w:link w:val="aa"/>
    <w:uiPriority w:val="99"/>
    <w:semiHidden/>
    <w:unhideWhenUsed/>
    <w:rsid w:val="004F22D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F2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6217">
      <w:bodyDiv w:val="1"/>
      <w:marLeft w:val="0"/>
      <w:marRight w:val="0"/>
      <w:marTop w:val="0"/>
      <w:marBottom w:val="0"/>
      <w:divBdr>
        <w:top w:val="none" w:sz="0" w:space="0" w:color="auto"/>
        <w:left w:val="none" w:sz="0" w:space="0" w:color="auto"/>
        <w:bottom w:val="none" w:sz="0" w:space="0" w:color="auto"/>
        <w:right w:val="none" w:sz="0" w:space="0" w:color="auto"/>
      </w:divBdr>
    </w:div>
    <w:div w:id="703215394">
      <w:bodyDiv w:val="1"/>
      <w:marLeft w:val="0"/>
      <w:marRight w:val="0"/>
      <w:marTop w:val="0"/>
      <w:marBottom w:val="0"/>
      <w:divBdr>
        <w:top w:val="none" w:sz="0" w:space="0" w:color="auto"/>
        <w:left w:val="none" w:sz="0" w:space="0" w:color="auto"/>
        <w:bottom w:val="none" w:sz="0" w:space="0" w:color="auto"/>
        <w:right w:val="none" w:sz="0" w:space="0" w:color="auto"/>
      </w:divBdr>
      <w:divsChild>
        <w:div w:id="244652510">
          <w:marLeft w:val="0"/>
          <w:marRight w:val="0"/>
          <w:marTop w:val="0"/>
          <w:marBottom w:val="0"/>
          <w:divBdr>
            <w:top w:val="none" w:sz="0" w:space="0" w:color="auto"/>
            <w:left w:val="none" w:sz="0" w:space="0" w:color="auto"/>
            <w:bottom w:val="none" w:sz="0" w:space="0" w:color="auto"/>
            <w:right w:val="none" w:sz="0" w:space="0" w:color="auto"/>
          </w:divBdr>
        </w:div>
        <w:div w:id="1556044043">
          <w:marLeft w:val="0"/>
          <w:marRight w:val="0"/>
          <w:marTop w:val="0"/>
          <w:marBottom w:val="0"/>
          <w:divBdr>
            <w:top w:val="none" w:sz="0" w:space="0" w:color="auto"/>
            <w:left w:val="none" w:sz="0" w:space="0" w:color="auto"/>
            <w:bottom w:val="none" w:sz="0" w:space="0" w:color="auto"/>
            <w:right w:val="none" w:sz="0" w:space="0" w:color="auto"/>
          </w:divBdr>
        </w:div>
        <w:div w:id="539980225">
          <w:marLeft w:val="0"/>
          <w:marRight w:val="0"/>
          <w:marTop w:val="0"/>
          <w:marBottom w:val="0"/>
          <w:divBdr>
            <w:top w:val="none" w:sz="0" w:space="0" w:color="auto"/>
            <w:left w:val="none" w:sz="0" w:space="0" w:color="auto"/>
            <w:bottom w:val="none" w:sz="0" w:space="0" w:color="auto"/>
            <w:right w:val="none" w:sz="0" w:space="0" w:color="auto"/>
          </w:divBdr>
        </w:div>
      </w:divsChild>
    </w:div>
    <w:div w:id="902987696">
      <w:bodyDiv w:val="1"/>
      <w:marLeft w:val="0"/>
      <w:marRight w:val="0"/>
      <w:marTop w:val="0"/>
      <w:marBottom w:val="0"/>
      <w:divBdr>
        <w:top w:val="none" w:sz="0" w:space="0" w:color="auto"/>
        <w:left w:val="none" w:sz="0" w:space="0" w:color="auto"/>
        <w:bottom w:val="none" w:sz="0" w:space="0" w:color="auto"/>
        <w:right w:val="none" w:sz="0" w:space="0" w:color="auto"/>
      </w:divBdr>
      <w:divsChild>
        <w:div w:id="882332614">
          <w:marLeft w:val="0"/>
          <w:marRight w:val="0"/>
          <w:marTop w:val="0"/>
          <w:marBottom w:val="0"/>
          <w:divBdr>
            <w:top w:val="none" w:sz="0" w:space="0" w:color="auto"/>
            <w:left w:val="none" w:sz="0" w:space="0" w:color="auto"/>
            <w:bottom w:val="none" w:sz="0" w:space="0" w:color="auto"/>
            <w:right w:val="none" w:sz="0" w:space="0" w:color="auto"/>
          </w:divBdr>
        </w:div>
        <w:div w:id="1792237988">
          <w:marLeft w:val="0"/>
          <w:marRight w:val="0"/>
          <w:marTop w:val="0"/>
          <w:marBottom w:val="0"/>
          <w:divBdr>
            <w:top w:val="none" w:sz="0" w:space="0" w:color="auto"/>
            <w:left w:val="none" w:sz="0" w:space="0" w:color="auto"/>
            <w:bottom w:val="none" w:sz="0" w:space="0" w:color="auto"/>
            <w:right w:val="none" w:sz="0" w:space="0" w:color="auto"/>
          </w:divBdr>
        </w:div>
        <w:div w:id="1892689683">
          <w:marLeft w:val="0"/>
          <w:marRight w:val="0"/>
          <w:marTop w:val="0"/>
          <w:marBottom w:val="0"/>
          <w:divBdr>
            <w:top w:val="none" w:sz="0" w:space="0" w:color="auto"/>
            <w:left w:val="none" w:sz="0" w:space="0" w:color="auto"/>
            <w:bottom w:val="none" w:sz="0" w:space="0" w:color="auto"/>
            <w:right w:val="none" w:sz="0" w:space="0" w:color="auto"/>
          </w:divBdr>
        </w:div>
        <w:div w:id="703798275">
          <w:marLeft w:val="0"/>
          <w:marRight w:val="0"/>
          <w:marTop w:val="0"/>
          <w:marBottom w:val="0"/>
          <w:divBdr>
            <w:top w:val="none" w:sz="0" w:space="0" w:color="auto"/>
            <w:left w:val="none" w:sz="0" w:space="0" w:color="auto"/>
            <w:bottom w:val="none" w:sz="0" w:space="0" w:color="auto"/>
            <w:right w:val="none" w:sz="0" w:space="0" w:color="auto"/>
          </w:divBdr>
        </w:div>
        <w:div w:id="782844902">
          <w:marLeft w:val="0"/>
          <w:marRight w:val="0"/>
          <w:marTop w:val="0"/>
          <w:marBottom w:val="0"/>
          <w:divBdr>
            <w:top w:val="none" w:sz="0" w:space="0" w:color="auto"/>
            <w:left w:val="none" w:sz="0" w:space="0" w:color="auto"/>
            <w:bottom w:val="none" w:sz="0" w:space="0" w:color="auto"/>
            <w:right w:val="none" w:sz="0" w:space="0" w:color="auto"/>
          </w:divBdr>
        </w:div>
        <w:div w:id="1545211468">
          <w:marLeft w:val="0"/>
          <w:marRight w:val="0"/>
          <w:marTop w:val="0"/>
          <w:marBottom w:val="0"/>
          <w:divBdr>
            <w:top w:val="none" w:sz="0" w:space="0" w:color="auto"/>
            <w:left w:val="none" w:sz="0" w:space="0" w:color="auto"/>
            <w:bottom w:val="none" w:sz="0" w:space="0" w:color="auto"/>
            <w:right w:val="none" w:sz="0" w:space="0" w:color="auto"/>
          </w:divBdr>
        </w:div>
        <w:div w:id="2080864503">
          <w:marLeft w:val="0"/>
          <w:marRight w:val="0"/>
          <w:marTop w:val="0"/>
          <w:marBottom w:val="0"/>
          <w:divBdr>
            <w:top w:val="none" w:sz="0" w:space="0" w:color="auto"/>
            <w:left w:val="none" w:sz="0" w:space="0" w:color="auto"/>
            <w:bottom w:val="none" w:sz="0" w:space="0" w:color="auto"/>
            <w:right w:val="none" w:sz="0" w:space="0" w:color="auto"/>
          </w:divBdr>
        </w:div>
        <w:div w:id="1477795974">
          <w:marLeft w:val="0"/>
          <w:marRight w:val="0"/>
          <w:marTop w:val="0"/>
          <w:marBottom w:val="0"/>
          <w:divBdr>
            <w:top w:val="none" w:sz="0" w:space="0" w:color="auto"/>
            <w:left w:val="none" w:sz="0" w:space="0" w:color="auto"/>
            <w:bottom w:val="none" w:sz="0" w:space="0" w:color="auto"/>
            <w:right w:val="none" w:sz="0" w:space="0" w:color="auto"/>
          </w:divBdr>
        </w:div>
        <w:div w:id="721098346">
          <w:marLeft w:val="0"/>
          <w:marRight w:val="0"/>
          <w:marTop w:val="0"/>
          <w:marBottom w:val="0"/>
          <w:divBdr>
            <w:top w:val="none" w:sz="0" w:space="0" w:color="auto"/>
            <w:left w:val="none" w:sz="0" w:space="0" w:color="auto"/>
            <w:bottom w:val="none" w:sz="0" w:space="0" w:color="auto"/>
            <w:right w:val="none" w:sz="0" w:space="0" w:color="auto"/>
          </w:divBdr>
        </w:div>
        <w:div w:id="2025745337">
          <w:marLeft w:val="0"/>
          <w:marRight w:val="0"/>
          <w:marTop w:val="0"/>
          <w:marBottom w:val="0"/>
          <w:divBdr>
            <w:top w:val="none" w:sz="0" w:space="0" w:color="auto"/>
            <w:left w:val="none" w:sz="0" w:space="0" w:color="auto"/>
            <w:bottom w:val="none" w:sz="0" w:space="0" w:color="auto"/>
            <w:right w:val="none" w:sz="0" w:space="0" w:color="auto"/>
          </w:divBdr>
        </w:div>
      </w:divsChild>
    </w:div>
    <w:div w:id="1400832887">
      <w:bodyDiv w:val="1"/>
      <w:marLeft w:val="0"/>
      <w:marRight w:val="0"/>
      <w:marTop w:val="0"/>
      <w:marBottom w:val="0"/>
      <w:divBdr>
        <w:top w:val="none" w:sz="0" w:space="0" w:color="auto"/>
        <w:left w:val="none" w:sz="0" w:space="0" w:color="auto"/>
        <w:bottom w:val="none" w:sz="0" w:space="0" w:color="auto"/>
        <w:right w:val="none" w:sz="0" w:space="0" w:color="auto"/>
      </w:divBdr>
      <w:divsChild>
        <w:div w:id="454565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095900?ed=2015_12_24&amp;an=153" TargetMode="External"/><Relationship Id="rId13" Type="http://schemas.openxmlformats.org/officeDocument/2006/relationships/hyperlink" Target="https://ips.ligazakon.net/document/view/T102755?ed=2016_02_01&amp;an=3699" TargetMode="External"/><Relationship Id="rId18" Type="http://schemas.openxmlformats.org/officeDocument/2006/relationships/hyperlink" Target="https://ips.ligazakon.net/document/view/T102755?ed=2016_02_01&amp;an=3731" TargetMode="External"/><Relationship Id="rId26" Type="http://schemas.openxmlformats.org/officeDocument/2006/relationships/hyperlink" Target="https://zakon.rada.gov.ua/laws/show/2755-17/conv" TargetMode="External"/><Relationship Id="rId39" Type="http://schemas.openxmlformats.org/officeDocument/2006/relationships/hyperlink" Target="https://ips.ligazakon.net/document/view/T10_2755?ed=2023_07_02&amp;an=13717" TargetMode="External"/><Relationship Id="rId3" Type="http://schemas.openxmlformats.org/officeDocument/2006/relationships/settings" Target="settings.xml"/><Relationship Id="rId21" Type="http://schemas.openxmlformats.org/officeDocument/2006/relationships/hyperlink" Target="https://zakon.rada.gov.ua/laws/show/2755-17/conv" TargetMode="External"/><Relationship Id="rId34" Type="http://schemas.openxmlformats.org/officeDocument/2006/relationships/hyperlink" Target="https://ips.ligazakon.net/document/view/T10_2755?ed=2023_07_02&amp;an=28737" TargetMode="External"/><Relationship Id="rId42" Type="http://schemas.openxmlformats.org/officeDocument/2006/relationships/hyperlink" Target="https://ips.ligazakon.net/document/view/KP171045?ed=2018_04_11&amp;an=17" TargetMode="External"/><Relationship Id="rId7" Type="http://schemas.openxmlformats.org/officeDocument/2006/relationships/hyperlink" Target="https://ips.ligazakon.net/document/view/T095900?ed=2015_12_24&amp;an=95" TargetMode="External"/><Relationship Id="rId12" Type="http://schemas.openxmlformats.org/officeDocument/2006/relationships/hyperlink" Target="https://ips.ligazakon.net/document/view/T102755?ed=2016_02_01&amp;an=3690" TargetMode="External"/><Relationship Id="rId17" Type="http://schemas.openxmlformats.org/officeDocument/2006/relationships/hyperlink" Target="https://ips.ligazakon.net/document/view/T102755?ed=2016_02_01&amp;an=3630" TargetMode="External"/><Relationship Id="rId25" Type="http://schemas.openxmlformats.org/officeDocument/2006/relationships/hyperlink" Target="https://zakon.rada.gov.ua/laws/show/2755-17/conv" TargetMode="External"/><Relationship Id="rId33" Type="http://schemas.openxmlformats.org/officeDocument/2006/relationships/hyperlink" Target="https://ips.ligazakon.net/document/view/T10_2755?ed=2023_07_02&amp;an=28713" TargetMode="External"/><Relationship Id="rId38" Type="http://schemas.openxmlformats.org/officeDocument/2006/relationships/hyperlink" Target="https://ips.ligazakon.net/document/view/T10_2755?ed=2023_07_02&amp;an=28879" TargetMode="External"/><Relationship Id="rId2" Type="http://schemas.openxmlformats.org/officeDocument/2006/relationships/styles" Target="styles.xml"/><Relationship Id="rId16" Type="http://schemas.openxmlformats.org/officeDocument/2006/relationships/hyperlink" Target="https://ips.ligazakon.net/document/view/T102755?ed=2016_02_01&amp;an=4226" TargetMode="External"/><Relationship Id="rId20" Type="http://schemas.openxmlformats.org/officeDocument/2006/relationships/hyperlink" Target="https://zakon.rada.gov.ua/laws/show/2755-17/conv" TargetMode="External"/><Relationship Id="rId29" Type="http://schemas.openxmlformats.org/officeDocument/2006/relationships/hyperlink" Target="https://ips.ligazakon.net/document/view/T10_2755?ed=2023_07_02&amp;an=13536" TargetMode="External"/><Relationship Id="rId41" Type="http://schemas.openxmlformats.org/officeDocument/2006/relationships/hyperlink" Target="https://ips.ligazakon.net/document/view/T10_2755?ed=2023_07_02&amp;an=2161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ps.ligazakon.net/document/view/T102755?ed=2016_02_01&amp;an=3682" TargetMode="External"/><Relationship Id="rId24" Type="http://schemas.openxmlformats.org/officeDocument/2006/relationships/hyperlink" Target="https://zakon.rada.gov.ua/laws/show/2755-17/conv" TargetMode="External"/><Relationship Id="rId32" Type="http://schemas.openxmlformats.org/officeDocument/2006/relationships/hyperlink" Target="https://ips.ligazakon.net/document/view/T10_2755?ed=2023_07_02&amp;an=21708" TargetMode="External"/><Relationship Id="rId37" Type="http://schemas.openxmlformats.org/officeDocument/2006/relationships/hyperlink" Target="https://ips.ligazakon.net/document/view/T10_2755?ed=2023_07_02&amp;an=21708" TargetMode="External"/><Relationship Id="rId40" Type="http://schemas.openxmlformats.org/officeDocument/2006/relationships/hyperlink" Target="https://ips.ligazakon.net/document/view/T10_2755?ed=2023_07_02&amp;an=11598"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ps.ligazakon.net/document/view/T102755?ed=2016_02_01&amp;an=3720" TargetMode="External"/><Relationship Id="rId23" Type="http://schemas.openxmlformats.org/officeDocument/2006/relationships/hyperlink" Target="https://zakon.rada.gov.ua/laws/show/2755-17/conv" TargetMode="External"/><Relationship Id="rId28" Type="http://schemas.openxmlformats.org/officeDocument/2006/relationships/hyperlink" Target="https://ips.ligazakon.net/document/view/Re27860?ed=2023_03_13&amp;an=7922" TargetMode="External"/><Relationship Id="rId36" Type="http://schemas.openxmlformats.org/officeDocument/2006/relationships/hyperlink" Target="https://ips.ligazakon.net/document/view/T10_2755?ed=2023_07_02&amp;an=21706" TargetMode="External"/><Relationship Id="rId10" Type="http://schemas.openxmlformats.org/officeDocument/2006/relationships/hyperlink" Target="https://ips.ligazakon.net/document/view/T102755?ed=2016_02_01&amp;an=3684" TargetMode="External"/><Relationship Id="rId19" Type="http://schemas.openxmlformats.org/officeDocument/2006/relationships/hyperlink" Target="https://zakon.rada.gov.ua/laws/show/2755-17/conv" TargetMode="External"/><Relationship Id="rId31" Type="http://schemas.openxmlformats.org/officeDocument/2006/relationships/hyperlink" Target="https://ips.ligazakon.net/document/view/T10_2755?ed=2023_07_02&amp;an=1159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ps.ligazakon.net/document/view/T990996?ed=2015_09_03" TargetMode="External"/><Relationship Id="rId14" Type="http://schemas.openxmlformats.org/officeDocument/2006/relationships/hyperlink" Target="https://ips.ligazakon.net/document/view/T102755?ed=2016_02_01&amp;an=3710" TargetMode="External"/><Relationship Id="rId22" Type="http://schemas.openxmlformats.org/officeDocument/2006/relationships/hyperlink" Target="https://zakon.rada.gov.ua/laws/show/z0137-16/conv" TargetMode="External"/><Relationship Id="rId27" Type="http://schemas.openxmlformats.org/officeDocument/2006/relationships/hyperlink" Target="https://ips.ligazakon.net/document/view/T10_2755?ed=2023_07_02" TargetMode="External"/><Relationship Id="rId30" Type="http://schemas.openxmlformats.org/officeDocument/2006/relationships/hyperlink" Target="https://ips.ligazakon.net/document/view/Re27860?ed=2023_03_13&amp;an=7922" TargetMode="External"/><Relationship Id="rId35" Type="http://schemas.openxmlformats.org/officeDocument/2006/relationships/hyperlink" Target="https://ips.ligazakon.net/document/view/T10_2755?ed=2023_07_02&amp;an=28737" TargetMode="External"/><Relationship Id="rId43" Type="http://schemas.openxmlformats.org/officeDocument/2006/relationships/hyperlink" Target="https://ips.ligazakon.net/document/view/T10_2755?ed=2023_07_02&amp;an=11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CE601-47FD-4BF8-9E51-D363C90E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7972</Words>
  <Characters>4545</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2</cp:revision>
  <cp:lastPrinted>2025-01-17T08:07:00Z</cp:lastPrinted>
  <dcterms:created xsi:type="dcterms:W3CDTF">2025-01-23T08:03:00Z</dcterms:created>
  <dcterms:modified xsi:type="dcterms:W3CDTF">2025-01-23T08:03:00Z</dcterms:modified>
</cp:coreProperties>
</file>