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EF" w:rsidRPr="00B21352" w:rsidRDefault="00D400EF" w:rsidP="00D400EF">
      <w:pPr>
        <w:pStyle w:val="rvps6"/>
        <w:spacing w:before="300" w:after="450"/>
        <w:ind w:left="450" w:right="450"/>
        <w:rPr>
          <w:rStyle w:val="spanrvts23"/>
          <w:sz w:val="36"/>
          <w:lang w:val="uk-UA"/>
        </w:rPr>
      </w:pPr>
      <w:r w:rsidRPr="00B21352">
        <w:rPr>
          <w:rStyle w:val="spanrvts23"/>
          <w:sz w:val="36"/>
          <w:lang w:val="uk-UA"/>
        </w:rPr>
        <w:t>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напоїв, тютюнових виробів та рідин, що використовуються в електронних сигаретах</w:t>
      </w:r>
    </w:p>
    <w:p w:rsidR="00D400EF" w:rsidRPr="00B21352" w:rsidRDefault="00D400EF" w:rsidP="00D400EF">
      <w:pPr>
        <w:pStyle w:val="rvps2"/>
        <w:spacing w:after="150"/>
        <w:rPr>
          <w:sz w:val="32"/>
          <w:szCs w:val="28"/>
          <w:lang w:val="uk-UA"/>
        </w:rPr>
      </w:pPr>
      <w:r w:rsidRPr="00B21352">
        <w:rPr>
          <w:sz w:val="32"/>
          <w:szCs w:val="28"/>
          <w:lang w:val="uk-UA"/>
        </w:rPr>
        <w:t>Установити, що для податкових (звітних) періодів 2026 року базова (основна) ставка податку на прибуток підприємств для цілей оподаткування прибутку банків, а також для застосування щодо банків положень пункту 57.1</w:t>
      </w:r>
      <w:r w:rsidRPr="00B21352">
        <w:rPr>
          <w:rStyle w:val="spanrvts37"/>
          <w:sz w:val="32"/>
          <w:szCs w:val="28"/>
          <w:lang w:val="uk-UA"/>
        </w:rPr>
        <w:t>-1</w:t>
      </w:r>
      <w:r w:rsidRPr="00B21352">
        <w:rPr>
          <w:sz w:val="32"/>
          <w:szCs w:val="28"/>
          <w:lang w:val="uk-UA"/>
        </w:rPr>
        <w:t xml:space="preserve"> статті 57 цього Кодексу становить 50 відсотків.</w:t>
      </w:r>
    </w:p>
    <w:p w:rsidR="00D400EF" w:rsidRPr="00B21352" w:rsidRDefault="00D400EF" w:rsidP="00D400EF">
      <w:pPr>
        <w:pStyle w:val="rvps2"/>
        <w:spacing w:after="150"/>
        <w:rPr>
          <w:sz w:val="32"/>
          <w:szCs w:val="28"/>
          <w:lang w:val="uk-UA"/>
        </w:rPr>
      </w:pPr>
      <w:bookmarkStart w:id="0" w:name="n25"/>
      <w:bookmarkEnd w:id="0"/>
      <w:r w:rsidRPr="00B21352">
        <w:rPr>
          <w:sz w:val="32"/>
          <w:szCs w:val="28"/>
          <w:lang w:val="uk-UA"/>
        </w:rPr>
        <w:t>За результатами податкових (звітних) періодів 2026 року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років.</w:t>
      </w:r>
    </w:p>
    <w:p w:rsidR="00D400EF" w:rsidRPr="00B21352" w:rsidRDefault="00D400EF" w:rsidP="00D400EF">
      <w:pPr>
        <w:pStyle w:val="rvps2"/>
        <w:spacing w:after="150"/>
        <w:rPr>
          <w:sz w:val="32"/>
          <w:szCs w:val="28"/>
          <w:lang w:val="uk-UA"/>
        </w:rPr>
      </w:pPr>
      <w:bookmarkStart w:id="1" w:name="n26"/>
      <w:bookmarkEnd w:id="1"/>
      <w:r w:rsidRPr="00B21352">
        <w:rPr>
          <w:sz w:val="32"/>
          <w:szCs w:val="28"/>
          <w:lang w:val="uk-UA"/>
        </w:rPr>
        <w:t>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2026 року по 31 грудня 2026 року, зменшує фінансовий результат до оподаткування майбутніх податкових (звітних) періодів починаючи з 1 січня 2027 року в порядку, визначеному підпунктом 140.4.4 пункту 14</w:t>
      </w:r>
      <w:r w:rsidR="00222804">
        <w:rPr>
          <w:sz w:val="32"/>
          <w:szCs w:val="28"/>
          <w:lang w:val="uk-UA"/>
        </w:rPr>
        <w:t>0.4 статті 140 цього Кодексу".</w:t>
      </w:r>
    </w:p>
    <w:p w:rsidR="00D400EF" w:rsidRPr="00B21352" w:rsidRDefault="00D400EF" w:rsidP="00D400EF">
      <w:pPr>
        <w:shd w:val="clear" w:color="auto" w:fill="FFFFFF"/>
        <w:spacing w:after="0" w:line="240" w:lineRule="auto"/>
        <w:jc w:val="center"/>
        <w:outlineLvl w:val="1"/>
        <w:rPr>
          <w:rFonts w:ascii="Times New Roman" w:eastAsia="Times New Roman" w:hAnsi="Times New Roman" w:cs="Times New Roman"/>
          <w:b/>
          <w:bCs/>
          <w:sz w:val="36"/>
          <w:szCs w:val="36"/>
          <w:lang w:val="uk-UA" w:eastAsia="ru-RU"/>
        </w:rPr>
      </w:pPr>
    </w:p>
    <w:p w:rsidR="00D400EF" w:rsidRPr="00B21352" w:rsidRDefault="00D400EF" w:rsidP="00D400EF">
      <w:pPr>
        <w:shd w:val="clear" w:color="auto" w:fill="FFFFFF"/>
        <w:spacing w:after="0" w:line="240" w:lineRule="auto"/>
        <w:jc w:val="center"/>
        <w:outlineLvl w:val="1"/>
        <w:rPr>
          <w:rFonts w:ascii="Times New Roman" w:eastAsia="Times New Roman" w:hAnsi="Times New Roman" w:cs="Times New Roman"/>
          <w:b/>
          <w:bCs/>
          <w:sz w:val="36"/>
          <w:szCs w:val="36"/>
          <w:lang w:val="uk-UA" w:eastAsia="ru-RU"/>
        </w:rPr>
      </w:pPr>
      <w:r w:rsidRPr="00B21352">
        <w:rPr>
          <w:rFonts w:ascii="Times New Roman" w:eastAsia="Times New Roman" w:hAnsi="Times New Roman" w:cs="Times New Roman"/>
          <w:b/>
          <w:bCs/>
          <w:sz w:val="36"/>
          <w:szCs w:val="36"/>
          <w:lang w:val="uk-UA" w:eastAsia="ru-RU"/>
        </w:rPr>
        <w:t>ЗАКОН УКРАЇНИ №4015 від 10.10.2024</w:t>
      </w:r>
    </w:p>
    <w:p w:rsidR="00D400EF" w:rsidRPr="00B21352" w:rsidRDefault="00D400EF" w:rsidP="00D400EF">
      <w:pPr>
        <w:shd w:val="clear" w:color="auto" w:fill="FFFFFF"/>
        <w:spacing w:after="0" w:line="240" w:lineRule="auto"/>
        <w:jc w:val="center"/>
        <w:outlineLvl w:val="1"/>
        <w:rPr>
          <w:rFonts w:ascii="Times New Roman" w:eastAsia="Times New Roman" w:hAnsi="Times New Roman" w:cs="Times New Roman"/>
          <w:b/>
          <w:bCs/>
          <w:sz w:val="36"/>
          <w:szCs w:val="36"/>
          <w:lang w:val="uk-UA" w:eastAsia="ru-RU"/>
        </w:rPr>
      </w:pPr>
      <w:r w:rsidRPr="00B21352">
        <w:rPr>
          <w:rFonts w:ascii="Times New Roman" w:eastAsia="Times New Roman" w:hAnsi="Times New Roman" w:cs="Times New Roman"/>
          <w:b/>
          <w:bCs/>
          <w:sz w:val="36"/>
          <w:szCs w:val="36"/>
          <w:lang w:val="uk-UA" w:eastAsia="ru-RU"/>
        </w:rPr>
        <w:t>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rsidR="00D400EF" w:rsidRPr="00B21352" w:rsidRDefault="00D400EF" w:rsidP="00D400EF">
      <w:pPr>
        <w:spacing w:after="210" w:line="240" w:lineRule="auto"/>
        <w:ind w:firstLine="567"/>
        <w:jc w:val="center"/>
        <w:outlineLvl w:val="0"/>
        <w:rPr>
          <w:rFonts w:ascii="Times New Roman" w:eastAsia="Times New Roman" w:hAnsi="Times New Roman" w:cs="Times New Roman"/>
          <w:b/>
          <w:bCs/>
          <w:color w:val="404040"/>
          <w:kern w:val="36"/>
          <w:sz w:val="35"/>
          <w:szCs w:val="35"/>
          <w:lang w:val="uk-UA" w:eastAsia="ru-RU"/>
        </w:rPr>
      </w:pPr>
      <w:r w:rsidRPr="00B21352">
        <w:rPr>
          <w:rFonts w:ascii="Times New Roman" w:eastAsia="Times New Roman" w:hAnsi="Times New Roman" w:cs="Times New Roman"/>
          <w:b/>
          <w:bCs/>
          <w:color w:val="404040"/>
          <w:kern w:val="36"/>
          <w:sz w:val="35"/>
          <w:szCs w:val="35"/>
          <w:lang w:val="uk-UA" w:eastAsia="ru-RU"/>
        </w:rPr>
        <w:t>Запровадження</w:t>
      </w:r>
      <w:r w:rsidR="00BC59F1"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сплати</w:t>
      </w:r>
      <w:r w:rsidR="00BC59F1"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авансових</w:t>
      </w:r>
      <w:r w:rsidR="00BC59F1"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внесків</w:t>
      </w:r>
      <w:r w:rsidR="00BC59F1"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з</w:t>
      </w:r>
      <w:r w:rsidR="00BC59F1"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податку</w:t>
      </w:r>
      <w:r w:rsidR="00BC59F1"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на</w:t>
      </w:r>
      <w:r w:rsidR="00BC59F1"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прибуток</w:t>
      </w:r>
      <w:r w:rsidR="00BC59F1"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підприємств</w:t>
      </w:r>
      <w:r w:rsidR="00502BC6"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з</w:t>
      </w:r>
      <w:r w:rsidR="00502BC6"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пунктів</w:t>
      </w:r>
      <w:r w:rsidR="00502BC6"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роздрібної</w:t>
      </w:r>
      <w:r w:rsidR="00502BC6"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u w:val="single"/>
          <w:lang w:val="uk-UA" w:eastAsia="ru-RU"/>
        </w:rPr>
        <w:t>торгівлі</w:t>
      </w:r>
      <w:r w:rsidR="00502BC6" w:rsidRPr="00B21352">
        <w:rPr>
          <w:rFonts w:ascii="Times New Roman" w:eastAsia="Times New Roman" w:hAnsi="Times New Roman" w:cs="Times New Roman"/>
          <w:b/>
          <w:bCs/>
          <w:color w:val="404040"/>
          <w:kern w:val="36"/>
          <w:sz w:val="35"/>
          <w:szCs w:val="35"/>
          <w:u w:val="single"/>
          <w:lang w:val="uk-UA" w:eastAsia="ru-RU"/>
        </w:rPr>
        <w:t xml:space="preserve"> </w:t>
      </w:r>
      <w:r w:rsidRPr="00B21352">
        <w:rPr>
          <w:rFonts w:ascii="Times New Roman" w:eastAsia="Times New Roman" w:hAnsi="Times New Roman" w:cs="Times New Roman"/>
          <w:b/>
          <w:bCs/>
          <w:color w:val="404040"/>
          <w:kern w:val="36"/>
          <w:sz w:val="35"/>
          <w:szCs w:val="35"/>
          <w:u w:val="single"/>
          <w:lang w:val="uk-UA" w:eastAsia="ru-RU"/>
        </w:rPr>
        <w:t>пальним</w:t>
      </w:r>
      <w:r w:rsidR="00502BC6" w:rsidRPr="00B21352">
        <w:rPr>
          <w:rFonts w:ascii="Times New Roman" w:eastAsia="Times New Roman" w:hAnsi="Times New Roman" w:cs="Times New Roman"/>
          <w:b/>
          <w:bCs/>
          <w:color w:val="404040"/>
          <w:kern w:val="36"/>
          <w:sz w:val="35"/>
          <w:szCs w:val="35"/>
          <w:u w:val="single"/>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та</w:t>
      </w:r>
      <w:r w:rsidR="00502BC6"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оподаткування</w:t>
      </w:r>
      <w:r w:rsidR="00502BC6"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податком</w:t>
      </w:r>
      <w:r w:rsidR="00502BC6"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на</w:t>
      </w:r>
      <w:r w:rsidR="00502BC6"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lang w:val="uk-UA" w:eastAsia="ru-RU"/>
        </w:rPr>
        <w:t>прибуток</w:t>
      </w:r>
      <w:r w:rsidR="00502BC6" w:rsidRPr="00B21352">
        <w:rPr>
          <w:rFonts w:ascii="Times New Roman" w:eastAsia="Times New Roman" w:hAnsi="Times New Roman" w:cs="Times New Roman"/>
          <w:b/>
          <w:bCs/>
          <w:color w:val="404040"/>
          <w:kern w:val="36"/>
          <w:sz w:val="35"/>
          <w:szCs w:val="35"/>
          <w:lang w:val="uk-UA" w:eastAsia="ru-RU"/>
        </w:rPr>
        <w:t xml:space="preserve"> </w:t>
      </w:r>
      <w:r w:rsidRPr="00B21352">
        <w:rPr>
          <w:rFonts w:ascii="Times New Roman" w:eastAsia="Times New Roman" w:hAnsi="Times New Roman" w:cs="Times New Roman"/>
          <w:b/>
          <w:bCs/>
          <w:color w:val="404040"/>
          <w:kern w:val="36"/>
          <w:sz w:val="35"/>
          <w:szCs w:val="35"/>
          <w:u w:val="single"/>
          <w:lang w:val="uk-UA" w:eastAsia="ru-RU"/>
        </w:rPr>
        <w:t>банків</w:t>
      </w:r>
      <w:r w:rsidR="00502BC6" w:rsidRPr="00B21352">
        <w:rPr>
          <w:rFonts w:ascii="Times New Roman" w:eastAsia="Times New Roman" w:hAnsi="Times New Roman" w:cs="Times New Roman"/>
          <w:b/>
          <w:bCs/>
          <w:color w:val="404040"/>
          <w:kern w:val="36"/>
          <w:sz w:val="35"/>
          <w:szCs w:val="35"/>
          <w:u w:val="single"/>
          <w:lang w:val="uk-UA" w:eastAsia="ru-RU"/>
        </w:rPr>
        <w:t xml:space="preserve"> </w:t>
      </w:r>
      <w:r w:rsidRPr="00B21352">
        <w:rPr>
          <w:rFonts w:ascii="Times New Roman" w:eastAsia="Times New Roman" w:hAnsi="Times New Roman" w:cs="Times New Roman"/>
          <w:b/>
          <w:bCs/>
          <w:color w:val="404040"/>
          <w:kern w:val="36"/>
          <w:sz w:val="35"/>
          <w:szCs w:val="35"/>
          <w:u w:val="single"/>
          <w:lang w:val="uk-UA" w:eastAsia="ru-RU"/>
        </w:rPr>
        <w:t>та</w:t>
      </w:r>
      <w:r w:rsidR="00502BC6" w:rsidRPr="00B21352">
        <w:rPr>
          <w:rFonts w:ascii="Times New Roman" w:eastAsia="Times New Roman" w:hAnsi="Times New Roman" w:cs="Times New Roman"/>
          <w:b/>
          <w:bCs/>
          <w:color w:val="404040"/>
          <w:kern w:val="36"/>
          <w:sz w:val="35"/>
          <w:szCs w:val="35"/>
          <w:u w:val="single"/>
          <w:lang w:val="uk-UA" w:eastAsia="ru-RU"/>
        </w:rPr>
        <w:t xml:space="preserve"> </w:t>
      </w:r>
      <w:r w:rsidRPr="00B21352">
        <w:rPr>
          <w:rFonts w:ascii="Times New Roman" w:eastAsia="Times New Roman" w:hAnsi="Times New Roman" w:cs="Times New Roman"/>
          <w:b/>
          <w:bCs/>
          <w:color w:val="404040"/>
          <w:kern w:val="36"/>
          <w:sz w:val="35"/>
          <w:szCs w:val="35"/>
          <w:u w:val="single"/>
          <w:lang w:val="uk-UA" w:eastAsia="ru-RU"/>
        </w:rPr>
        <w:t>інших</w:t>
      </w:r>
      <w:r w:rsidR="00502BC6" w:rsidRPr="00B21352">
        <w:rPr>
          <w:rFonts w:ascii="Times New Roman" w:eastAsia="Times New Roman" w:hAnsi="Times New Roman" w:cs="Times New Roman"/>
          <w:b/>
          <w:bCs/>
          <w:color w:val="404040"/>
          <w:kern w:val="36"/>
          <w:sz w:val="35"/>
          <w:szCs w:val="35"/>
          <w:u w:val="single"/>
          <w:lang w:val="uk-UA" w:eastAsia="ru-RU"/>
        </w:rPr>
        <w:t xml:space="preserve"> </w:t>
      </w:r>
      <w:r w:rsidRPr="00B21352">
        <w:rPr>
          <w:rFonts w:ascii="Times New Roman" w:eastAsia="Times New Roman" w:hAnsi="Times New Roman" w:cs="Times New Roman"/>
          <w:b/>
          <w:bCs/>
          <w:color w:val="404040"/>
          <w:kern w:val="36"/>
          <w:sz w:val="35"/>
          <w:szCs w:val="35"/>
          <w:u w:val="single"/>
          <w:lang w:val="uk-UA" w:eastAsia="ru-RU"/>
        </w:rPr>
        <w:t>фінансових</w:t>
      </w:r>
      <w:r w:rsidR="00502BC6" w:rsidRPr="00B21352">
        <w:rPr>
          <w:rFonts w:ascii="Times New Roman" w:eastAsia="Times New Roman" w:hAnsi="Times New Roman" w:cs="Times New Roman"/>
          <w:b/>
          <w:bCs/>
          <w:color w:val="404040"/>
          <w:kern w:val="36"/>
          <w:sz w:val="35"/>
          <w:szCs w:val="35"/>
          <w:u w:val="single"/>
          <w:lang w:val="uk-UA" w:eastAsia="ru-RU"/>
        </w:rPr>
        <w:t xml:space="preserve"> </w:t>
      </w:r>
      <w:r w:rsidRPr="00B21352">
        <w:rPr>
          <w:rFonts w:ascii="Times New Roman" w:eastAsia="Times New Roman" w:hAnsi="Times New Roman" w:cs="Times New Roman"/>
          <w:b/>
          <w:bCs/>
          <w:color w:val="404040"/>
          <w:kern w:val="36"/>
          <w:sz w:val="35"/>
          <w:szCs w:val="35"/>
          <w:u w:val="single"/>
          <w:lang w:val="uk-UA" w:eastAsia="ru-RU"/>
        </w:rPr>
        <w:t>установ</w:t>
      </w:r>
      <w:r w:rsidRPr="00B21352">
        <w:rPr>
          <w:rFonts w:ascii="Times New Roman" w:eastAsia="Times New Roman" w:hAnsi="Times New Roman" w:cs="Times New Roman"/>
          <w:b/>
          <w:bCs/>
          <w:color w:val="404040"/>
          <w:kern w:val="36"/>
          <w:sz w:val="35"/>
          <w:szCs w:val="35"/>
          <w:lang w:val="uk-UA" w:eastAsia="ru-RU"/>
        </w:rPr>
        <w:t>»</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404040"/>
          <w:sz w:val="32"/>
          <w:szCs w:val="32"/>
          <w:lang w:val="uk-UA" w:eastAsia="ru-RU"/>
        </w:rPr>
      </w:pPr>
      <w:r w:rsidRPr="00B21352">
        <w:rPr>
          <w:rFonts w:ascii="Times New Roman" w:eastAsia="Times New Roman" w:hAnsi="Times New Roman" w:cs="Times New Roman"/>
          <w:color w:val="404040"/>
          <w:sz w:val="32"/>
          <w:szCs w:val="32"/>
          <w:lang w:val="uk-UA" w:eastAsia="ru-RU"/>
        </w:rPr>
        <w:lastRenderedPageBreak/>
        <w:t>Змін в оподаткуванні, внесені до Податкового кодексу України Законом України від 10 жовтня 2024 року № 4015 </w:t>
      </w:r>
      <w:r w:rsidRPr="00B21352">
        <w:rPr>
          <w:rFonts w:ascii="Times New Roman" w:eastAsia="Times New Roman" w:hAnsi="Times New Roman" w:cs="Times New Roman"/>
          <w:b/>
          <w:bCs/>
          <w:color w:val="404040"/>
          <w:sz w:val="32"/>
          <w:szCs w:val="32"/>
          <w:lang w:val="uk-UA" w:eastAsia="ru-RU"/>
        </w:rPr>
        <w:t xml:space="preserve"> </w:t>
      </w:r>
      <w:r w:rsidRPr="00B21352">
        <w:rPr>
          <w:rFonts w:ascii="Times New Roman" w:eastAsia="Times New Roman" w:hAnsi="Times New Roman" w:cs="Times New Roman"/>
          <w:bCs/>
          <w:color w:val="404040"/>
          <w:sz w:val="32"/>
          <w:szCs w:val="32"/>
          <w:lang w:val="uk-UA" w:eastAsia="ru-RU"/>
        </w:rPr>
        <w:t>набирає чинності</w:t>
      </w:r>
      <w:r w:rsidRPr="00B21352">
        <w:rPr>
          <w:rFonts w:ascii="Times New Roman" w:eastAsia="Times New Roman" w:hAnsi="Times New Roman" w:cs="Times New Roman"/>
          <w:color w:val="404040"/>
          <w:sz w:val="32"/>
          <w:szCs w:val="32"/>
          <w:lang w:val="uk-UA" w:eastAsia="ru-RU"/>
        </w:rPr>
        <w:t> </w:t>
      </w:r>
      <w:r w:rsidRPr="00B21352">
        <w:rPr>
          <w:rFonts w:ascii="Times New Roman" w:eastAsia="Times New Roman" w:hAnsi="Times New Roman" w:cs="Times New Roman"/>
          <w:bCs/>
          <w:color w:val="404040"/>
          <w:sz w:val="32"/>
          <w:szCs w:val="32"/>
          <w:lang w:val="uk-UA" w:eastAsia="ru-RU"/>
        </w:rPr>
        <w:t>з</w:t>
      </w:r>
      <w:r w:rsidRPr="00B21352">
        <w:rPr>
          <w:rFonts w:ascii="Times New Roman" w:eastAsia="Times New Roman" w:hAnsi="Times New Roman" w:cs="Times New Roman"/>
          <w:color w:val="404040"/>
          <w:sz w:val="32"/>
          <w:szCs w:val="32"/>
          <w:lang w:val="uk-UA" w:eastAsia="ru-RU"/>
        </w:rPr>
        <w:t> </w:t>
      </w:r>
      <w:r w:rsidRPr="00B21352">
        <w:rPr>
          <w:rFonts w:ascii="Times New Roman" w:eastAsia="Times New Roman" w:hAnsi="Times New Roman" w:cs="Times New Roman"/>
          <w:bCs/>
          <w:color w:val="404040"/>
          <w:sz w:val="32"/>
          <w:szCs w:val="32"/>
          <w:lang w:val="uk-UA" w:eastAsia="ru-RU"/>
        </w:rPr>
        <w:t>01 грудня</w:t>
      </w:r>
      <w:r w:rsidRPr="00B21352">
        <w:rPr>
          <w:rFonts w:ascii="Times New Roman" w:eastAsia="Times New Roman" w:hAnsi="Times New Roman" w:cs="Times New Roman"/>
          <w:color w:val="404040"/>
          <w:sz w:val="32"/>
          <w:szCs w:val="32"/>
          <w:lang w:val="uk-UA" w:eastAsia="ru-RU"/>
        </w:rPr>
        <w:t> </w:t>
      </w:r>
      <w:r w:rsidRPr="00B21352">
        <w:rPr>
          <w:rFonts w:ascii="Times New Roman" w:eastAsia="Times New Roman" w:hAnsi="Times New Roman" w:cs="Times New Roman"/>
          <w:bCs/>
          <w:color w:val="404040"/>
          <w:sz w:val="32"/>
          <w:szCs w:val="32"/>
          <w:lang w:val="uk-UA" w:eastAsia="ru-RU"/>
        </w:rPr>
        <w:t>2024 року.</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404040"/>
          <w:sz w:val="32"/>
          <w:szCs w:val="32"/>
          <w:lang w:val="uk-UA" w:eastAsia="ru-RU"/>
        </w:rPr>
      </w:pPr>
      <w:r w:rsidRPr="00B21352">
        <w:rPr>
          <w:rFonts w:ascii="Times New Roman" w:eastAsia="Times New Roman" w:hAnsi="Times New Roman" w:cs="Times New Roman"/>
          <w:color w:val="404040"/>
          <w:sz w:val="32"/>
          <w:szCs w:val="32"/>
          <w:lang w:val="uk-UA" w:eastAsia="ru-RU"/>
        </w:rPr>
        <w:t>Законом № 4015</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 змінено</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підходи до оподаткування</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прибутку</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фінансових</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установ (крім</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страхових</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 xml:space="preserve">компаній) та </w:t>
      </w:r>
      <w:proofErr w:type="spellStart"/>
      <w:r w:rsidRPr="00B21352">
        <w:rPr>
          <w:rFonts w:ascii="Times New Roman" w:eastAsia="Times New Roman" w:hAnsi="Times New Roman" w:cs="Times New Roman"/>
          <w:color w:val="404040"/>
          <w:sz w:val="32"/>
          <w:szCs w:val="32"/>
          <w:lang w:val="uk-UA" w:eastAsia="ru-RU"/>
        </w:rPr>
        <w:t>переглянуто</w:t>
      </w:r>
      <w:proofErr w:type="spellEnd"/>
      <w:r w:rsidRPr="00B21352">
        <w:rPr>
          <w:rFonts w:ascii="Times New Roman" w:eastAsia="Times New Roman" w:hAnsi="Times New Roman" w:cs="Times New Roman"/>
          <w:color w:val="404040"/>
          <w:sz w:val="32"/>
          <w:szCs w:val="32"/>
          <w:lang w:val="uk-UA" w:eastAsia="ru-RU"/>
        </w:rPr>
        <w:t xml:space="preserve"> ставки податку на прибуток.</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404040"/>
          <w:sz w:val="32"/>
          <w:szCs w:val="32"/>
          <w:lang w:val="uk-UA" w:eastAsia="ru-RU"/>
        </w:rPr>
      </w:pPr>
      <w:r w:rsidRPr="00B21352">
        <w:rPr>
          <w:rFonts w:ascii="Times New Roman" w:eastAsia="Times New Roman" w:hAnsi="Times New Roman" w:cs="Times New Roman"/>
          <w:bCs/>
          <w:color w:val="404040"/>
          <w:sz w:val="32"/>
          <w:szCs w:val="32"/>
          <w:lang w:val="uk-UA" w:eastAsia="ru-RU"/>
        </w:rPr>
        <w:t>Новацією Закону № 4015 є:</w:t>
      </w:r>
    </w:p>
    <w:p w:rsidR="00D400EF" w:rsidRPr="00B21352" w:rsidRDefault="003C358D" w:rsidP="00D400EF">
      <w:pPr>
        <w:shd w:val="clear" w:color="auto" w:fill="FFFFFF"/>
        <w:spacing w:after="0" w:line="240" w:lineRule="auto"/>
        <w:ind w:firstLine="567"/>
        <w:jc w:val="both"/>
        <w:rPr>
          <w:rFonts w:ascii="Times New Roman" w:eastAsia="Times New Roman" w:hAnsi="Times New Roman" w:cs="Times New Roman"/>
          <w:color w:val="404040"/>
          <w:sz w:val="32"/>
          <w:szCs w:val="32"/>
          <w:lang w:val="uk-UA" w:eastAsia="ru-RU"/>
        </w:rPr>
      </w:pPr>
      <w:r w:rsidRPr="00B21352">
        <w:rPr>
          <w:rFonts w:ascii="Times New Roman" w:eastAsia="Times New Roman" w:hAnsi="Times New Roman" w:cs="Times New Roman"/>
          <w:color w:val="404040"/>
          <w:sz w:val="32"/>
          <w:szCs w:val="32"/>
          <w:lang w:val="uk-UA" w:eastAsia="ru-RU"/>
        </w:rPr>
        <w:t>В</w:t>
      </w:r>
      <w:r w:rsidR="00D400EF" w:rsidRPr="00B21352">
        <w:rPr>
          <w:rFonts w:ascii="Times New Roman" w:eastAsia="Times New Roman" w:hAnsi="Times New Roman" w:cs="Times New Roman"/>
          <w:color w:val="404040"/>
          <w:sz w:val="32"/>
          <w:szCs w:val="32"/>
          <w:lang w:val="uk-UA" w:eastAsia="ru-RU"/>
        </w:rPr>
        <w:t>изначення</w:t>
      </w:r>
      <w:r w:rsidRPr="00B21352">
        <w:rPr>
          <w:rFonts w:ascii="Times New Roman" w:eastAsia="Times New Roman" w:hAnsi="Times New Roman" w:cs="Times New Roman"/>
          <w:color w:val="404040"/>
          <w:sz w:val="32"/>
          <w:szCs w:val="32"/>
          <w:lang w:val="uk-UA" w:eastAsia="ru-RU"/>
        </w:rPr>
        <w:t xml:space="preserve"> </w:t>
      </w:r>
      <w:r w:rsidR="00D400EF" w:rsidRPr="00B21352">
        <w:rPr>
          <w:rFonts w:ascii="Times New Roman" w:eastAsia="Times New Roman" w:hAnsi="Times New Roman" w:cs="Times New Roman"/>
          <w:color w:val="404040"/>
          <w:sz w:val="32"/>
          <w:szCs w:val="32"/>
          <w:lang w:val="uk-UA" w:eastAsia="ru-RU"/>
        </w:rPr>
        <w:t>видів</w:t>
      </w:r>
      <w:r w:rsidRPr="00B21352">
        <w:rPr>
          <w:rFonts w:ascii="Times New Roman" w:eastAsia="Times New Roman" w:hAnsi="Times New Roman" w:cs="Times New Roman"/>
          <w:color w:val="404040"/>
          <w:sz w:val="32"/>
          <w:szCs w:val="32"/>
          <w:lang w:val="uk-UA" w:eastAsia="ru-RU"/>
        </w:rPr>
        <w:t xml:space="preserve"> </w:t>
      </w:r>
      <w:r w:rsidR="00D400EF" w:rsidRPr="00B21352">
        <w:rPr>
          <w:rFonts w:ascii="Times New Roman" w:eastAsia="Times New Roman" w:hAnsi="Times New Roman" w:cs="Times New Roman"/>
          <w:color w:val="404040"/>
          <w:sz w:val="32"/>
          <w:szCs w:val="32"/>
          <w:lang w:val="uk-UA" w:eastAsia="ru-RU"/>
        </w:rPr>
        <w:t>доходів </w:t>
      </w:r>
      <w:r w:rsidR="00D400EF" w:rsidRPr="00B21352">
        <w:rPr>
          <w:rFonts w:ascii="Times New Roman" w:eastAsia="Times New Roman" w:hAnsi="Times New Roman" w:cs="Times New Roman"/>
          <w:bCs/>
          <w:color w:val="404040"/>
          <w:sz w:val="32"/>
          <w:szCs w:val="32"/>
          <w:lang w:val="uk-UA" w:eastAsia="ru-RU"/>
        </w:rPr>
        <w:t>фінансових</w:t>
      </w:r>
      <w:r w:rsidRPr="00B21352">
        <w:rPr>
          <w:rFonts w:ascii="Times New Roman" w:eastAsia="Times New Roman" w:hAnsi="Times New Roman" w:cs="Times New Roman"/>
          <w:bCs/>
          <w:color w:val="404040"/>
          <w:sz w:val="32"/>
          <w:szCs w:val="32"/>
          <w:lang w:val="uk-UA" w:eastAsia="ru-RU"/>
        </w:rPr>
        <w:t xml:space="preserve"> </w:t>
      </w:r>
      <w:r w:rsidR="00D400EF" w:rsidRPr="00B21352">
        <w:rPr>
          <w:rFonts w:ascii="Times New Roman" w:eastAsia="Times New Roman" w:hAnsi="Times New Roman" w:cs="Times New Roman"/>
          <w:bCs/>
          <w:color w:val="404040"/>
          <w:sz w:val="32"/>
          <w:szCs w:val="32"/>
          <w:lang w:val="uk-UA" w:eastAsia="ru-RU"/>
        </w:rPr>
        <w:t>установ</w:t>
      </w:r>
      <w:r w:rsidR="00D400EF" w:rsidRPr="00B21352">
        <w:rPr>
          <w:rFonts w:ascii="Times New Roman" w:eastAsia="Times New Roman" w:hAnsi="Times New Roman" w:cs="Times New Roman"/>
          <w:color w:val="404040"/>
          <w:sz w:val="32"/>
          <w:szCs w:val="32"/>
          <w:lang w:val="uk-UA" w:eastAsia="ru-RU"/>
        </w:rPr>
        <w:t> (крім</w:t>
      </w:r>
      <w:r w:rsidRPr="00B21352">
        <w:rPr>
          <w:rFonts w:ascii="Times New Roman" w:eastAsia="Times New Roman" w:hAnsi="Times New Roman" w:cs="Times New Roman"/>
          <w:color w:val="404040"/>
          <w:sz w:val="32"/>
          <w:szCs w:val="32"/>
          <w:lang w:val="uk-UA" w:eastAsia="ru-RU"/>
        </w:rPr>
        <w:t xml:space="preserve"> </w:t>
      </w:r>
      <w:r w:rsidR="00D400EF" w:rsidRPr="00B21352">
        <w:rPr>
          <w:rFonts w:ascii="Times New Roman" w:eastAsia="Times New Roman" w:hAnsi="Times New Roman" w:cs="Times New Roman"/>
          <w:color w:val="404040"/>
          <w:sz w:val="32"/>
          <w:szCs w:val="32"/>
          <w:lang w:val="uk-UA" w:eastAsia="ru-RU"/>
        </w:rPr>
        <w:t>страхових</w:t>
      </w:r>
      <w:r w:rsidRPr="00B21352">
        <w:rPr>
          <w:rFonts w:ascii="Times New Roman" w:eastAsia="Times New Roman" w:hAnsi="Times New Roman" w:cs="Times New Roman"/>
          <w:color w:val="404040"/>
          <w:sz w:val="32"/>
          <w:szCs w:val="32"/>
          <w:lang w:val="uk-UA" w:eastAsia="ru-RU"/>
        </w:rPr>
        <w:t xml:space="preserve"> </w:t>
      </w:r>
      <w:r w:rsidR="00D400EF" w:rsidRPr="00B21352">
        <w:rPr>
          <w:rFonts w:ascii="Times New Roman" w:eastAsia="Times New Roman" w:hAnsi="Times New Roman" w:cs="Times New Roman"/>
          <w:color w:val="404040"/>
          <w:sz w:val="32"/>
          <w:szCs w:val="32"/>
          <w:lang w:val="uk-UA" w:eastAsia="ru-RU"/>
        </w:rPr>
        <w:t>компаній), до яких з 01.01.2025 застосовується</w:t>
      </w:r>
      <w:r w:rsidR="00061BED" w:rsidRPr="00B21352">
        <w:rPr>
          <w:rFonts w:ascii="Times New Roman" w:eastAsia="Times New Roman" w:hAnsi="Times New Roman" w:cs="Times New Roman"/>
          <w:color w:val="404040"/>
          <w:sz w:val="32"/>
          <w:szCs w:val="32"/>
          <w:lang w:eastAsia="ru-RU"/>
        </w:rPr>
        <w:t xml:space="preserve"> </w:t>
      </w:r>
      <w:r w:rsidR="00D400EF" w:rsidRPr="00B21352">
        <w:rPr>
          <w:rFonts w:ascii="Times New Roman" w:eastAsia="Times New Roman" w:hAnsi="Times New Roman" w:cs="Times New Roman"/>
          <w:color w:val="404040"/>
          <w:sz w:val="32"/>
          <w:szCs w:val="32"/>
          <w:lang w:val="uk-UA" w:eastAsia="ru-RU"/>
        </w:rPr>
        <w:t>базова (основна) ставка податку на прибуток у розмірі 25 відсотків</w:t>
      </w:r>
      <w:r w:rsidR="00061BED" w:rsidRPr="00B21352">
        <w:rPr>
          <w:rFonts w:ascii="Times New Roman" w:eastAsia="Times New Roman" w:hAnsi="Times New Roman" w:cs="Times New Roman"/>
          <w:color w:val="404040"/>
          <w:sz w:val="32"/>
          <w:szCs w:val="32"/>
          <w:lang w:eastAsia="ru-RU"/>
        </w:rPr>
        <w:t xml:space="preserve"> </w:t>
      </w:r>
      <w:r w:rsidR="00D400EF" w:rsidRPr="00B21352">
        <w:rPr>
          <w:rFonts w:ascii="Times New Roman" w:eastAsia="Times New Roman" w:hAnsi="Times New Roman" w:cs="Times New Roman"/>
          <w:color w:val="404040"/>
          <w:sz w:val="32"/>
          <w:szCs w:val="32"/>
          <w:lang w:val="uk-UA" w:eastAsia="ru-RU"/>
        </w:rPr>
        <w:t>замість 18 відсотків;</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404040"/>
          <w:sz w:val="32"/>
          <w:szCs w:val="32"/>
          <w:lang w:val="uk-UA" w:eastAsia="ru-RU"/>
        </w:rPr>
      </w:pPr>
      <w:bookmarkStart w:id="2" w:name="_GoBack"/>
      <w:bookmarkEnd w:id="2"/>
      <w:r w:rsidRPr="00B21352">
        <w:rPr>
          <w:rFonts w:ascii="Times New Roman" w:eastAsia="Times New Roman" w:hAnsi="Times New Roman" w:cs="Times New Roman"/>
          <w:color w:val="404040"/>
          <w:sz w:val="32"/>
          <w:szCs w:val="32"/>
          <w:lang w:val="uk-UA" w:eastAsia="ru-RU"/>
        </w:rPr>
        <w:t>встановлення за 2024 рік </w:t>
      </w:r>
      <w:r w:rsidRPr="00B21352">
        <w:rPr>
          <w:rFonts w:ascii="Times New Roman" w:eastAsia="Times New Roman" w:hAnsi="Times New Roman" w:cs="Times New Roman"/>
          <w:bCs/>
          <w:color w:val="404040"/>
          <w:sz w:val="32"/>
          <w:szCs w:val="32"/>
          <w:lang w:val="uk-UA" w:eastAsia="ru-RU"/>
        </w:rPr>
        <w:t>для банків</w:t>
      </w:r>
      <w:r w:rsidRPr="00B21352">
        <w:rPr>
          <w:rFonts w:ascii="Times New Roman" w:eastAsia="Times New Roman" w:hAnsi="Times New Roman" w:cs="Times New Roman"/>
          <w:color w:val="404040"/>
          <w:sz w:val="32"/>
          <w:szCs w:val="32"/>
          <w:lang w:val="uk-UA" w:eastAsia="ru-RU"/>
        </w:rPr>
        <w:t> </w:t>
      </w:r>
      <w:r w:rsidR="0027655E" w:rsidRPr="00B21352">
        <w:rPr>
          <w:rFonts w:ascii="Times New Roman" w:eastAsia="Times New Roman" w:hAnsi="Times New Roman" w:cs="Times New Roman"/>
          <w:color w:val="404040"/>
          <w:sz w:val="32"/>
          <w:szCs w:val="32"/>
          <w:lang w:val="uk-UA" w:eastAsia="ru-RU"/>
        </w:rPr>
        <w:t>підвищеної</w:t>
      </w:r>
      <w:r w:rsidR="008C3F73" w:rsidRPr="00B21352">
        <w:rPr>
          <w:rFonts w:ascii="Times New Roman" w:eastAsia="Times New Roman" w:hAnsi="Times New Roman" w:cs="Times New Roman"/>
          <w:color w:val="404040"/>
          <w:sz w:val="32"/>
          <w:szCs w:val="32"/>
          <w:lang w:val="uk-UA" w:eastAsia="ru-RU"/>
        </w:rPr>
        <w:t xml:space="preserve"> </w:t>
      </w:r>
      <w:r w:rsidR="0027655E" w:rsidRPr="00B21352">
        <w:rPr>
          <w:rFonts w:ascii="Times New Roman" w:eastAsia="Times New Roman" w:hAnsi="Times New Roman" w:cs="Times New Roman"/>
          <w:color w:val="404040"/>
          <w:sz w:val="32"/>
          <w:szCs w:val="32"/>
          <w:lang w:val="uk-UA" w:eastAsia="ru-RU"/>
        </w:rPr>
        <w:t>базової</w:t>
      </w:r>
      <w:r w:rsidRPr="00B21352">
        <w:rPr>
          <w:rFonts w:ascii="Times New Roman" w:eastAsia="Times New Roman" w:hAnsi="Times New Roman" w:cs="Times New Roman"/>
          <w:color w:val="404040"/>
          <w:sz w:val="32"/>
          <w:szCs w:val="32"/>
          <w:lang w:val="uk-UA" w:eastAsia="ru-RU"/>
        </w:rPr>
        <w:t xml:space="preserve"> ставки податку на прибуток у розмірі 50 відсотків (у тому числі для сплати</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авансових</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внесків при виплаті</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дивідендів), (замість</w:t>
      </w:r>
      <w:r w:rsidR="00061BED" w:rsidRPr="00B21352">
        <w:rPr>
          <w:rFonts w:ascii="Times New Roman" w:eastAsia="Times New Roman" w:hAnsi="Times New Roman" w:cs="Times New Roman"/>
          <w:color w:val="404040"/>
          <w:sz w:val="32"/>
          <w:szCs w:val="32"/>
          <w:lang w:val="uk-UA" w:eastAsia="ru-RU"/>
        </w:rPr>
        <w:t xml:space="preserve"> </w:t>
      </w:r>
      <w:r w:rsidR="0027655E" w:rsidRPr="00B21352">
        <w:rPr>
          <w:rFonts w:ascii="Times New Roman" w:eastAsia="Times New Roman" w:hAnsi="Times New Roman" w:cs="Times New Roman"/>
          <w:color w:val="404040"/>
          <w:sz w:val="32"/>
          <w:szCs w:val="32"/>
          <w:lang w:val="uk-UA" w:eastAsia="ru-RU"/>
        </w:rPr>
        <w:t>діючої</w:t>
      </w:r>
      <w:r w:rsidR="008C3F73"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на сьогодні</w:t>
      </w:r>
      <w:r w:rsidR="00061BED" w:rsidRPr="00B21352">
        <w:rPr>
          <w:rFonts w:ascii="Times New Roman" w:eastAsia="Times New Roman" w:hAnsi="Times New Roman" w:cs="Times New Roman"/>
          <w:color w:val="404040"/>
          <w:sz w:val="32"/>
          <w:szCs w:val="32"/>
          <w:lang w:val="uk-UA" w:eastAsia="ru-RU"/>
        </w:rPr>
        <w:t xml:space="preserve"> </w:t>
      </w:r>
      <w:r w:rsidR="0027655E" w:rsidRPr="00B21352">
        <w:rPr>
          <w:rFonts w:ascii="Times New Roman" w:eastAsia="Times New Roman" w:hAnsi="Times New Roman" w:cs="Times New Roman"/>
          <w:color w:val="404040"/>
          <w:sz w:val="32"/>
          <w:szCs w:val="32"/>
          <w:lang w:val="uk-UA" w:eastAsia="ru-RU"/>
        </w:rPr>
        <w:t>базової</w:t>
      </w:r>
      <w:r w:rsidRPr="00B21352">
        <w:rPr>
          <w:rFonts w:ascii="Times New Roman" w:eastAsia="Times New Roman" w:hAnsi="Times New Roman" w:cs="Times New Roman"/>
          <w:color w:val="404040"/>
          <w:sz w:val="32"/>
          <w:szCs w:val="32"/>
          <w:lang w:val="uk-UA" w:eastAsia="ru-RU"/>
        </w:rPr>
        <w:t xml:space="preserve"> ставки у розмірі 25 відсотків);</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404040"/>
          <w:sz w:val="32"/>
          <w:szCs w:val="32"/>
          <w:lang w:val="uk-UA" w:eastAsia="ru-RU"/>
        </w:rPr>
      </w:pPr>
      <w:r w:rsidRPr="00B21352">
        <w:rPr>
          <w:rFonts w:ascii="Times New Roman" w:eastAsia="Times New Roman" w:hAnsi="Times New Roman" w:cs="Times New Roman"/>
          <w:color w:val="404040"/>
          <w:sz w:val="32"/>
          <w:szCs w:val="32"/>
          <w:lang w:val="uk-UA" w:eastAsia="ru-RU"/>
        </w:rPr>
        <w:t>заборона </w:t>
      </w:r>
      <w:r w:rsidRPr="00B21352">
        <w:rPr>
          <w:rFonts w:ascii="Times New Roman" w:eastAsia="Times New Roman" w:hAnsi="Times New Roman" w:cs="Times New Roman"/>
          <w:bCs/>
          <w:color w:val="404040"/>
          <w:sz w:val="32"/>
          <w:szCs w:val="32"/>
          <w:lang w:val="uk-UA" w:eastAsia="ru-RU"/>
        </w:rPr>
        <w:t>банкам</w:t>
      </w:r>
      <w:r w:rsidR="003C358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на врахування у 2024 році</w:t>
      </w:r>
      <w:r w:rsidR="008C3F73"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непогашених</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податкових</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збитків</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минулих</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років у зменшення</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об’єкту</w:t>
      </w:r>
      <w:r w:rsidR="00061BED"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оподаткування з правом на</w:t>
      </w:r>
      <w:r w:rsidR="00061BED" w:rsidRPr="00B21352">
        <w:rPr>
          <w:rFonts w:ascii="Times New Roman" w:eastAsia="Times New Roman" w:hAnsi="Times New Roman" w:cs="Times New Roman"/>
          <w:color w:val="404040"/>
          <w:sz w:val="32"/>
          <w:szCs w:val="32"/>
          <w:lang w:eastAsia="ru-RU"/>
        </w:rPr>
        <w:t xml:space="preserve"> </w:t>
      </w:r>
      <w:r w:rsidRPr="00B21352">
        <w:rPr>
          <w:rFonts w:ascii="Times New Roman" w:eastAsia="Times New Roman" w:hAnsi="Times New Roman" w:cs="Times New Roman"/>
          <w:color w:val="404040"/>
          <w:sz w:val="32"/>
          <w:szCs w:val="32"/>
          <w:lang w:val="uk-UA" w:eastAsia="ru-RU"/>
        </w:rPr>
        <w:t>таке</w:t>
      </w:r>
      <w:r w:rsidR="00061BED" w:rsidRPr="00B21352">
        <w:rPr>
          <w:rFonts w:ascii="Times New Roman" w:eastAsia="Times New Roman" w:hAnsi="Times New Roman" w:cs="Times New Roman"/>
          <w:color w:val="404040"/>
          <w:sz w:val="32"/>
          <w:szCs w:val="32"/>
          <w:lang w:eastAsia="ru-RU"/>
        </w:rPr>
        <w:t xml:space="preserve"> </w:t>
      </w:r>
      <w:r w:rsidRPr="00B21352">
        <w:rPr>
          <w:rFonts w:ascii="Times New Roman" w:eastAsia="Times New Roman" w:hAnsi="Times New Roman" w:cs="Times New Roman"/>
          <w:color w:val="404040"/>
          <w:sz w:val="32"/>
          <w:szCs w:val="32"/>
          <w:lang w:val="uk-UA" w:eastAsia="ru-RU"/>
        </w:rPr>
        <w:t>врахування, починаючи</w:t>
      </w:r>
      <w:r w:rsidR="00061BED" w:rsidRPr="00B21352">
        <w:rPr>
          <w:rFonts w:ascii="Times New Roman" w:eastAsia="Times New Roman" w:hAnsi="Times New Roman" w:cs="Times New Roman"/>
          <w:color w:val="404040"/>
          <w:sz w:val="32"/>
          <w:szCs w:val="32"/>
          <w:lang w:eastAsia="ru-RU"/>
        </w:rPr>
        <w:t xml:space="preserve"> </w:t>
      </w:r>
      <w:r w:rsidRPr="00B21352">
        <w:rPr>
          <w:rFonts w:ascii="Times New Roman" w:eastAsia="Times New Roman" w:hAnsi="Times New Roman" w:cs="Times New Roman"/>
          <w:color w:val="404040"/>
          <w:sz w:val="32"/>
          <w:szCs w:val="32"/>
          <w:lang w:val="uk-UA" w:eastAsia="ru-RU"/>
        </w:rPr>
        <w:t>зі</w:t>
      </w:r>
      <w:r w:rsidR="00061BED" w:rsidRPr="00B21352">
        <w:rPr>
          <w:rFonts w:ascii="Times New Roman" w:eastAsia="Times New Roman" w:hAnsi="Times New Roman" w:cs="Times New Roman"/>
          <w:color w:val="404040"/>
          <w:sz w:val="32"/>
          <w:szCs w:val="32"/>
          <w:lang w:eastAsia="ru-RU"/>
        </w:rPr>
        <w:t xml:space="preserve"> </w:t>
      </w:r>
      <w:r w:rsidRPr="00B21352">
        <w:rPr>
          <w:rFonts w:ascii="Times New Roman" w:eastAsia="Times New Roman" w:hAnsi="Times New Roman" w:cs="Times New Roman"/>
          <w:color w:val="404040"/>
          <w:sz w:val="32"/>
          <w:szCs w:val="32"/>
          <w:lang w:val="uk-UA" w:eastAsia="ru-RU"/>
        </w:rPr>
        <w:t>звітних</w:t>
      </w:r>
      <w:r w:rsidR="00061BED" w:rsidRPr="00B21352">
        <w:rPr>
          <w:rFonts w:ascii="Times New Roman" w:eastAsia="Times New Roman" w:hAnsi="Times New Roman" w:cs="Times New Roman"/>
          <w:color w:val="404040"/>
          <w:sz w:val="32"/>
          <w:szCs w:val="32"/>
          <w:lang w:eastAsia="ru-RU"/>
        </w:rPr>
        <w:t xml:space="preserve"> </w:t>
      </w:r>
      <w:r w:rsidRPr="00B21352">
        <w:rPr>
          <w:rFonts w:ascii="Times New Roman" w:eastAsia="Times New Roman" w:hAnsi="Times New Roman" w:cs="Times New Roman"/>
          <w:color w:val="404040"/>
          <w:sz w:val="32"/>
          <w:szCs w:val="32"/>
          <w:lang w:val="uk-UA" w:eastAsia="ru-RU"/>
        </w:rPr>
        <w:t>періодів 2025 року до повного</w:t>
      </w:r>
      <w:r w:rsidR="00061BED" w:rsidRPr="00B21352">
        <w:rPr>
          <w:rFonts w:ascii="Times New Roman" w:eastAsia="Times New Roman" w:hAnsi="Times New Roman" w:cs="Times New Roman"/>
          <w:color w:val="404040"/>
          <w:sz w:val="32"/>
          <w:szCs w:val="32"/>
          <w:lang w:eastAsia="ru-RU"/>
        </w:rPr>
        <w:t xml:space="preserve"> </w:t>
      </w:r>
      <w:proofErr w:type="spellStart"/>
      <w:r w:rsidRPr="00B21352">
        <w:rPr>
          <w:rFonts w:ascii="Times New Roman" w:eastAsia="Times New Roman" w:hAnsi="Times New Roman" w:cs="Times New Roman"/>
          <w:color w:val="404040"/>
          <w:sz w:val="32"/>
          <w:szCs w:val="32"/>
          <w:lang w:val="uk-UA" w:eastAsia="ru-RU"/>
        </w:rPr>
        <w:t>їх</w:t>
      </w:r>
      <w:proofErr w:type="spellEnd"/>
      <w:r w:rsidR="00061BED" w:rsidRPr="00B21352">
        <w:rPr>
          <w:rFonts w:ascii="Times New Roman" w:eastAsia="Times New Roman" w:hAnsi="Times New Roman" w:cs="Times New Roman"/>
          <w:color w:val="404040"/>
          <w:sz w:val="32"/>
          <w:szCs w:val="32"/>
          <w:lang w:eastAsia="ru-RU"/>
        </w:rPr>
        <w:t xml:space="preserve"> </w:t>
      </w:r>
      <w:r w:rsidRPr="00B21352">
        <w:rPr>
          <w:rFonts w:ascii="Times New Roman" w:eastAsia="Times New Roman" w:hAnsi="Times New Roman" w:cs="Times New Roman"/>
          <w:color w:val="404040"/>
          <w:sz w:val="32"/>
          <w:szCs w:val="32"/>
          <w:lang w:val="uk-UA" w:eastAsia="ru-RU"/>
        </w:rPr>
        <w:t>погашення;</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404040"/>
          <w:sz w:val="32"/>
          <w:szCs w:val="32"/>
          <w:lang w:val="uk-UA" w:eastAsia="ru-RU"/>
        </w:rPr>
      </w:pPr>
      <w:r w:rsidRPr="00B21352">
        <w:rPr>
          <w:rFonts w:ascii="Times New Roman" w:eastAsia="Times New Roman" w:hAnsi="Times New Roman" w:cs="Times New Roman"/>
          <w:color w:val="404040"/>
          <w:sz w:val="32"/>
          <w:szCs w:val="32"/>
          <w:lang w:val="uk-UA" w:eastAsia="ru-RU"/>
        </w:rPr>
        <w:t>запроваджено </w:t>
      </w:r>
      <w:r w:rsidRPr="00B21352">
        <w:rPr>
          <w:rFonts w:ascii="Times New Roman" w:eastAsia="Times New Roman" w:hAnsi="Times New Roman" w:cs="Times New Roman"/>
          <w:bCs/>
          <w:color w:val="404040"/>
          <w:sz w:val="32"/>
          <w:szCs w:val="32"/>
          <w:lang w:val="uk-UA" w:eastAsia="ru-RU"/>
        </w:rPr>
        <w:t>сплату</w:t>
      </w:r>
      <w:r w:rsidRPr="00B21352">
        <w:rPr>
          <w:rFonts w:ascii="Times New Roman" w:eastAsia="Times New Roman" w:hAnsi="Times New Roman" w:cs="Times New Roman"/>
          <w:color w:val="404040"/>
          <w:sz w:val="32"/>
          <w:szCs w:val="32"/>
          <w:lang w:val="uk-UA" w:eastAsia="ru-RU"/>
        </w:rPr>
        <w:t> </w:t>
      </w:r>
      <w:r w:rsidRPr="00B21352">
        <w:rPr>
          <w:rFonts w:ascii="Times New Roman" w:eastAsia="Times New Roman" w:hAnsi="Times New Roman" w:cs="Times New Roman"/>
          <w:bCs/>
          <w:color w:val="404040"/>
          <w:sz w:val="32"/>
          <w:szCs w:val="32"/>
          <w:lang w:val="uk-UA" w:eastAsia="ru-RU"/>
        </w:rPr>
        <w:t>авансових</w:t>
      </w:r>
      <w:r w:rsidR="00061BED" w:rsidRPr="00B21352">
        <w:rPr>
          <w:rFonts w:ascii="Times New Roman" w:eastAsia="Times New Roman" w:hAnsi="Times New Roman" w:cs="Times New Roman"/>
          <w:bCs/>
          <w:color w:val="404040"/>
          <w:sz w:val="32"/>
          <w:szCs w:val="32"/>
          <w:lang w:eastAsia="ru-RU"/>
        </w:rPr>
        <w:t xml:space="preserve"> </w:t>
      </w:r>
      <w:r w:rsidRPr="00B21352">
        <w:rPr>
          <w:rFonts w:ascii="Times New Roman" w:eastAsia="Times New Roman" w:hAnsi="Times New Roman" w:cs="Times New Roman"/>
          <w:bCs/>
          <w:color w:val="404040"/>
          <w:sz w:val="32"/>
          <w:szCs w:val="32"/>
          <w:lang w:val="uk-UA" w:eastAsia="ru-RU"/>
        </w:rPr>
        <w:t>внесків з податку на прибуток</w:t>
      </w:r>
      <w:r w:rsidR="00061BED" w:rsidRPr="00B21352">
        <w:rPr>
          <w:rFonts w:ascii="Times New Roman" w:eastAsia="Times New Roman" w:hAnsi="Times New Roman" w:cs="Times New Roman"/>
          <w:bCs/>
          <w:color w:val="404040"/>
          <w:sz w:val="32"/>
          <w:szCs w:val="32"/>
          <w:lang w:eastAsia="ru-RU"/>
        </w:rPr>
        <w:t xml:space="preserve"> </w:t>
      </w:r>
      <w:r w:rsidRPr="00B21352">
        <w:rPr>
          <w:rFonts w:ascii="Times New Roman" w:eastAsia="Times New Roman" w:hAnsi="Times New Roman" w:cs="Times New Roman"/>
          <w:bCs/>
          <w:color w:val="404040"/>
          <w:sz w:val="32"/>
          <w:szCs w:val="32"/>
          <w:lang w:val="uk-UA" w:eastAsia="ru-RU"/>
        </w:rPr>
        <w:t>підприємств та податку на доходи фізичних</w:t>
      </w:r>
      <w:r w:rsidR="003323DE" w:rsidRPr="00B21352">
        <w:rPr>
          <w:rFonts w:ascii="Times New Roman" w:eastAsia="Times New Roman" w:hAnsi="Times New Roman" w:cs="Times New Roman"/>
          <w:bCs/>
          <w:color w:val="404040"/>
          <w:sz w:val="32"/>
          <w:szCs w:val="32"/>
          <w:lang w:val="uk-UA" w:eastAsia="ru-RU"/>
        </w:rPr>
        <w:t xml:space="preserve"> </w:t>
      </w:r>
      <w:r w:rsidRPr="00B21352">
        <w:rPr>
          <w:rFonts w:ascii="Times New Roman" w:eastAsia="Times New Roman" w:hAnsi="Times New Roman" w:cs="Times New Roman"/>
          <w:bCs/>
          <w:color w:val="404040"/>
          <w:sz w:val="32"/>
          <w:szCs w:val="32"/>
          <w:lang w:val="uk-UA" w:eastAsia="ru-RU"/>
        </w:rPr>
        <w:t>осіб</w:t>
      </w:r>
      <w:r w:rsidRPr="00B21352">
        <w:rPr>
          <w:rFonts w:ascii="Times New Roman" w:eastAsia="Times New Roman" w:hAnsi="Times New Roman" w:cs="Times New Roman"/>
          <w:color w:val="404040"/>
          <w:sz w:val="32"/>
          <w:szCs w:val="32"/>
          <w:lang w:val="uk-UA" w:eastAsia="ru-RU"/>
        </w:rPr>
        <w:t> </w:t>
      </w:r>
      <w:r w:rsidRPr="00B21352">
        <w:rPr>
          <w:rFonts w:ascii="Times New Roman" w:eastAsia="Times New Roman" w:hAnsi="Times New Roman" w:cs="Times New Roman"/>
          <w:bCs/>
          <w:color w:val="404040"/>
          <w:sz w:val="32"/>
          <w:szCs w:val="32"/>
          <w:lang w:val="uk-UA" w:eastAsia="ru-RU"/>
        </w:rPr>
        <w:t>платниками</w:t>
      </w:r>
      <w:r w:rsidRPr="00B21352">
        <w:rPr>
          <w:rFonts w:ascii="Times New Roman" w:eastAsia="Times New Roman" w:hAnsi="Times New Roman" w:cs="Times New Roman"/>
          <w:color w:val="404040"/>
          <w:sz w:val="32"/>
          <w:szCs w:val="32"/>
          <w:lang w:val="uk-UA" w:eastAsia="ru-RU"/>
        </w:rPr>
        <w:t> цих</w:t>
      </w:r>
      <w:r w:rsidR="003323DE"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податків, </w:t>
      </w:r>
      <w:r w:rsidRPr="00B21352">
        <w:rPr>
          <w:rFonts w:ascii="Times New Roman" w:eastAsia="Times New Roman" w:hAnsi="Times New Roman" w:cs="Times New Roman"/>
          <w:bCs/>
          <w:color w:val="404040"/>
          <w:sz w:val="32"/>
          <w:szCs w:val="32"/>
          <w:lang w:val="uk-UA" w:eastAsia="ru-RU"/>
        </w:rPr>
        <w:t>які</w:t>
      </w:r>
      <w:r w:rsidR="003323DE" w:rsidRPr="00B21352">
        <w:rPr>
          <w:rFonts w:ascii="Times New Roman" w:eastAsia="Times New Roman" w:hAnsi="Times New Roman" w:cs="Times New Roman"/>
          <w:bCs/>
          <w:color w:val="404040"/>
          <w:sz w:val="32"/>
          <w:szCs w:val="32"/>
          <w:lang w:val="uk-UA" w:eastAsia="ru-RU"/>
        </w:rPr>
        <w:t xml:space="preserve"> </w:t>
      </w:r>
      <w:r w:rsidRPr="00B21352">
        <w:rPr>
          <w:rFonts w:ascii="Times New Roman" w:eastAsia="Times New Roman" w:hAnsi="Times New Roman" w:cs="Times New Roman"/>
          <w:bCs/>
          <w:color w:val="404040"/>
          <w:sz w:val="32"/>
          <w:szCs w:val="32"/>
          <w:lang w:val="uk-UA" w:eastAsia="ru-RU"/>
        </w:rPr>
        <w:t>здійснюють</w:t>
      </w:r>
      <w:r w:rsidR="003323DE" w:rsidRPr="00B21352">
        <w:rPr>
          <w:rFonts w:ascii="Times New Roman" w:eastAsia="Times New Roman" w:hAnsi="Times New Roman" w:cs="Times New Roman"/>
          <w:bCs/>
          <w:color w:val="404040"/>
          <w:sz w:val="32"/>
          <w:szCs w:val="32"/>
          <w:lang w:val="uk-UA" w:eastAsia="ru-RU"/>
        </w:rPr>
        <w:t xml:space="preserve"> </w:t>
      </w:r>
      <w:r w:rsidRPr="00B21352">
        <w:rPr>
          <w:rFonts w:ascii="Times New Roman" w:eastAsia="Times New Roman" w:hAnsi="Times New Roman" w:cs="Times New Roman"/>
          <w:bCs/>
          <w:color w:val="404040"/>
          <w:sz w:val="32"/>
          <w:szCs w:val="32"/>
          <w:lang w:val="uk-UA" w:eastAsia="ru-RU"/>
        </w:rPr>
        <w:t>роздрібну</w:t>
      </w:r>
      <w:r w:rsidR="003323DE" w:rsidRPr="00B21352">
        <w:rPr>
          <w:rFonts w:ascii="Times New Roman" w:eastAsia="Times New Roman" w:hAnsi="Times New Roman" w:cs="Times New Roman"/>
          <w:bCs/>
          <w:color w:val="404040"/>
          <w:sz w:val="32"/>
          <w:szCs w:val="32"/>
          <w:lang w:val="uk-UA" w:eastAsia="ru-RU"/>
        </w:rPr>
        <w:t xml:space="preserve"> </w:t>
      </w:r>
      <w:r w:rsidRPr="00B21352">
        <w:rPr>
          <w:rFonts w:ascii="Times New Roman" w:eastAsia="Times New Roman" w:hAnsi="Times New Roman" w:cs="Times New Roman"/>
          <w:bCs/>
          <w:color w:val="404040"/>
          <w:sz w:val="32"/>
          <w:szCs w:val="32"/>
          <w:lang w:val="uk-UA" w:eastAsia="ru-RU"/>
        </w:rPr>
        <w:t>торгівлю</w:t>
      </w:r>
      <w:r w:rsidR="003323DE" w:rsidRPr="00B21352">
        <w:rPr>
          <w:rFonts w:ascii="Times New Roman" w:eastAsia="Times New Roman" w:hAnsi="Times New Roman" w:cs="Times New Roman"/>
          <w:bCs/>
          <w:color w:val="404040"/>
          <w:sz w:val="32"/>
          <w:szCs w:val="32"/>
          <w:lang w:val="uk-UA" w:eastAsia="ru-RU"/>
        </w:rPr>
        <w:t xml:space="preserve"> </w:t>
      </w:r>
      <w:r w:rsidRPr="00B21352">
        <w:rPr>
          <w:rFonts w:ascii="Times New Roman" w:eastAsia="Times New Roman" w:hAnsi="Times New Roman" w:cs="Times New Roman"/>
          <w:bCs/>
          <w:color w:val="404040"/>
          <w:sz w:val="32"/>
          <w:szCs w:val="32"/>
          <w:lang w:val="uk-UA" w:eastAsia="ru-RU"/>
        </w:rPr>
        <w:t>пальним</w:t>
      </w:r>
      <w:r w:rsidRPr="00B21352">
        <w:rPr>
          <w:rFonts w:ascii="Times New Roman" w:eastAsia="Times New Roman" w:hAnsi="Times New Roman" w:cs="Times New Roman"/>
          <w:color w:val="404040"/>
          <w:sz w:val="32"/>
          <w:szCs w:val="32"/>
          <w:lang w:val="uk-UA" w:eastAsia="ru-RU"/>
        </w:rPr>
        <w:t>;</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404040"/>
          <w:sz w:val="32"/>
          <w:szCs w:val="32"/>
          <w:lang w:val="uk-UA" w:eastAsia="ru-RU"/>
        </w:rPr>
      </w:pPr>
      <w:r w:rsidRPr="00B21352">
        <w:rPr>
          <w:rFonts w:ascii="Times New Roman" w:eastAsia="Times New Roman" w:hAnsi="Times New Roman" w:cs="Times New Roman"/>
          <w:color w:val="404040"/>
          <w:sz w:val="32"/>
          <w:szCs w:val="32"/>
          <w:lang w:val="uk-UA" w:eastAsia="ru-RU"/>
        </w:rPr>
        <w:t>визначення з 01 січня 2025 року авансових</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внесків з податку на прибуток</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підприємств для платників, які</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здійснюють</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діяльність з торгівлі</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валютними</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цінностями у готівковій</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формі, у фіксованій</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сумі</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вираженій у євро</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замість</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мінімальних</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заробітних плат та окреме</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встановлення ставки для пунктів</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обміну</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іноземної</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валюти, які</w:t>
      </w:r>
      <w:r w:rsidR="00A27FE8" w:rsidRPr="00B21352">
        <w:rPr>
          <w:rFonts w:ascii="Times New Roman" w:eastAsia="Times New Roman" w:hAnsi="Times New Roman" w:cs="Times New Roman"/>
          <w:color w:val="404040"/>
          <w:sz w:val="32"/>
          <w:szCs w:val="32"/>
          <w:lang w:val="uk-UA" w:eastAsia="ru-RU"/>
        </w:rPr>
        <w:t xml:space="preserve"> </w:t>
      </w:r>
      <w:r w:rsidRPr="00B21352">
        <w:rPr>
          <w:rFonts w:ascii="Times New Roman" w:eastAsia="Times New Roman" w:hAnsi="Times New Roman" w:cs="Times New Roman"/>
          <w:color w:val="404040"/>
          <w:sz w:val="32"/>
          <w:szCs w:val="32"/>
          <w:lang w:val="uk-UA" w:eastAsia="ru-RU"/>
        </w:rPr>
        <w:t>розташовані у м. Києві.</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b/>
          <w:bCs/>
          <w:color w:val="404040"/>
          <w:sz w:val="32"/>
          <w:szCs w:val="32"/>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b/>
          <w:bCs/>
          <w:color w:val="404040"/>
          <w:sz w:val="32"/>
          <w:szCs w:val="32"/>
          <w:lang w:val="uk-UA" w:eastAsia="ru-RU"/>
        </w:rPr>
      </w:pPr>
    </w:p>
    <w:p w:rsidR="00D400EF" w:rsidRPr="00B21352" w:rsidRDefault="00D400EF" w:rsidP="00D400EF">
      <w:pPr>
        <w:shd w:val="clear" w:color="auto" w:fill="FFFFFF"/>
        <w:spacing w:after="0" w:line="240" w:lineRule="auto"/>
        <w:jc w:val="center"/>
        <w:outlineLvl w:val="1"/>
        <w:rPr>
          <w:rFonts w:ascii="Times New Roman" w:eastAsia="Times New Roman" w:hAnsi="Times New Roman" w:cs="Times New Roman"/>
          <w:bCs/>
          <w:sz w:val="36"/>
          <w:szCs w:val="36"/>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D400EF" w:rsidRPr="00B21352" w:rsidRDefault="00D400EF" w:rsidP="00D400EF">
      <w:pPr>
        <w:shd w:val="clear" w:color="auto" w:fill="FFFFFF"/>
        <w:spacing w:after="0" w:line="240" w:lineRule="auto"/>
        <w:ind w:firstLine="567"/>
        <w:jc w:val="center"/>
        <w:rPr>
          <w:rFonts w:ascii="Times New Roman" w:eastAsia="Times New Roman" w:hAnsi="Times New Roman" w:cs="Times New Roman"/>
          <w:b/>
          <w:sz w:val="36"/>
          <w:szCs w:val="36"/>
          <w:lang w:val="uk-UA" w:eastAsia="ru-RU"/>
        </w:rPr>
      </w:pPr>
      <w:r w:rsidRPr="00B21352">
        <w:rPr>
          <w:rFonts w:ascii="Times New Roman" w:eastAsia="Times New Roman" w:hAnsi="Times New Roman" w:cs="Times New Roman"/>
          <w:b/>
          <w:sz w:val="36"/>
          <w:szCs w:val="36"/>
          <w:lang w:val="uk-UA" w:eastAsia="ru-RU"/>
        </w:rPr>
        <w:t>Оподаткування</w:t>
      </w:r>
      <w:r w:rsidR="00BC59F1" w:rsidRPr="00B21352">
        <w:rPr>
          <w:rFonts w:ascii="Times New Roman" w:eastAsia="Times New Roman" w:hAnsi="Times New Roman" w:cs="Times New Roman"/>
          <w:b/>
          <w:sz w:val="36"/>
          <w:szCs w:val="36"/>
          <w:lang w:val="uk-UA" w:eastAsia="ru-RU"/>
        </w:rPr>
        <w:t xml:space="preserve"> </w:t>
      </w:r>
      <w:r w:rsidRPr="00B21352">
        <w:rPr>
          <w:rFonts w:ascii="Times New Roman" w:eastAsia="Times New Roman" w:hAnsi="Times New Roman" w:cs="Times New Roman"/>
          <w:b/>
          <w:sz w:val="36"/>
          <w:szCs w:val="36"/>
          <w:lang w:val="uk-UA" w:eastAsia="ru-RU"/>
        </w:rPr>
        <w:t>прибутку</w:t>
      </w:r>
      <w:r w:rsidR="00BC59F1" w:rsidRPr="00B21352">
        <w:rPr>
          <w:rFonts w:ascii="Times New Roman" w:eastAsia="Times New Roman" w:hAnsi="Times New Roman" w:cs="Times New Roman"/>
          <w:b/>
          <w:sz w:val="36"/>
          <w:szCs w:val="36"/>
          <w:lang w:val="uk-UA" w:eastAsia="ru-RU"/>
        </w:rPr>
        <w:t xml:space="preserve"> </w:t>
      </w:r>
      <w:r w:rsidRPr="00B21352">
        <w:rPr>
          <w:rFonts w:ascii="Times New Roman" w:eastAsia="Times New Roman" w:hAnsi="Times New Roman" w:cs="Times New Roman"/>
          <w:b/>
          <w:sz w:val="36"/>
          <w:szCs w:val="36"/>
          <w:lang w:val="uk-UA" w:eastAsia="ru-RU"/>
        </w:rPr>
        <w:t>фінансової установи (крім страховика)</w:t>
      </w:r>
    </w:p>
    <w:p w:rsidR="00D400EF" w:rsidRPr="00B21352" w:rsidRDefault="00D400EF" w:rsidP="00D400EF">
      <w:pPr>
        <w:shd w:val="clear" w:color="auto" w:fill="FFFFFF"/>
        <w:spacing w:after="0" w:line="240" w:lineRule="auto"/>
        <w:ind w:firstLine="567"/>
        <w:jc w:val="center"/>
        <w:rPr>
          <w:rFonts w:ascii="Times New Roman" w:eastAsia="Times New Roman" w:hAnsi="Times New Roman" w:cs="Times New Roman"/>
          <w:sz w:val="32"/>
          <w:szCs w:val="32"/>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sz w:val="32"/>
          <w:szCs w:val="32"/>
          <w:lang w:val="uk-UA" w:eastAsia="ru-RU"/>
        </w:rPr>
      </w:pPr>
      <w:r w:rsidRPr="00B21352">
        <w:rPr>
          <w:rFonts w:ascii="Times New Roman" w:eastAsia="Times New Roman" w:hAnsi="Times New Roman" w:cs="Times New Roman"/>
          <w:sz w:val="32"/>
          <w:szCs w:val="32"/>
          <w:lang w:val="uk-UA" w:eastAsia="ru-RU"/>
        </w:rPr>
        <w:t>Відповідно</w:t>
      </w:r>
      <w:r w:rsidR="00A27FE8" w:rsidRPr="00B21352">
        <w:rPr>
          <w:rFonts w:ascii="Times New Roman" w:eastAsia="Times New Roman" w:hAnsi="Times New Roman" w:cs="Times New Roman"/>
          <w:sz w:val="32"/>
          <w:szCs w:val="32"/>
          <w:lang w:eastAsia="ru-RU"/>
        </w:rPr>
        <w:t xml:space="preserve"> </w:t>
      </w:r>
      <w:r w:rsidRPr="00B21352">
        <w:rPr>
          <w:rFonts w:ascii="Times New Roman" w:eastAsia="Times New Roman" w:hAnsi="Times New Roman" w:cs="Times New Roman"/>
          <w:sz w:val="32"/>
          <w:szCs w:val="32"/>
          <w:lang w:val="uk-UA" w:eastAsia="ru-RU"/>
        </w:rPr>
        <w:t>до підпункту 141.13.2.фінансової установи повинні сплачувати авансовий внесок з податку на прибуток підприємств по</w:t>
      </w:r>
      <w:r w:rsidR="00A27FE8" w:rsidRPr="00B21352">
        <w:rPr>
          <w:rFonts w:ascii="Times New Roman" w:eastAsia="Times New Roman" w:hAnsi="Times New Roman" w:cs="Times New Roman"/>
          <w:sz w:val="32"/>
          <w:szCs w:val="32"/>
          <w:lang w:val="uk-UA" w:eastAsia="ru-RU"/>
        </w:rPr>
        <w:t>ч</w:t>
      </w:r>
      <w:r w:rsidRPr="00B21352">
        <w:rPr>
          <w:rFonts w:ascii="Times New Roman" w:eastAsia="Times New Roman" w:hAnsi="Times New Roman" w:cs="Times New Roman"/>
          <w:sz w:val="32"/>
          <w:szCs w:val="32"/>
          <w:lang w:val="uk-UA" w:eastAsia="ru-RU"/>
        </w:rPr>
        <w:t>инаючи з 1 січня 2024 року у розмірі:</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sz w:val="32"/>
          <w:szCs w:val="32"/>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sz w:val="32"/>
          <w:szCs w:val="32"/>
          <w:lang w:val="uk-UA" w:eastAsia="ru-RU"/>
        </w:rPr>
      </w:pPr>
      <w:r w:rsidRPr="00B21352">
        <w:rPr>
          <w:rFonts w:ascii="Times New Roman" w:eastAsia="Times New Roman" w:hAnsi="Times New Roman" w:cs="Times New Roman"/>
          <w:sz w:val="32"/>
          <w:szCs w:val="32"/>
          <w:lang w:val="uk-UA" w:eastAsia="ru-RU"/>
        </w:rPr>
        <w:lastRenderedPageBreak/>
        <w:t>а) еквівалентному</w:t>
      </w:r>
      <w:r w:rsidR="003C358D"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b/>
          <w:sz w:val="32"/>
          <w:szCs w:val="32"/>
          <w:lang w:val="uk-UA" w:eastAsia="ru-RU"/>
        </w:rPr>
        <w:t>600</w:t>
      </w:r>
      <w:r w:rsidR="003C358D" w:rsidRPr="00B21352">
        <w:rPr>
          <w:rFonts w:ascii="Times New Roman" w:eastAsia="Times New Roman" w:hAnsi="Times New Roman" w:cs="Times New Roman"/>
          <w:b/>
          <w:sz w:val="32"/>
          <w:szCs w:val="32"/>
          <w:lang w:val="uk-UA" w:eastAsia="ru-RU"/>
        </w:rPr>
        <w:t xml:space="preserve"> </w:t>
      </w:r>
      <w:r w:rsidRPr="00B21352">
        <w:rPr>
          <w:rFonts w:ascii="Times New Roman" w:eastAsia="Times New Roman" w:hAnsi="Times New Roman" w:cs="Times New Roman"/>
          <w:b/>
          <w:sz w:val="32"/>
          <w:szCs w:val="32"/>
          <w:lang w:val="uk-UA" w:eastAsia="ru-RU"/>
        </w:rPr>
        <w:t>євро</w:t>
      </w:r>
      <w:r w:rsidR="003C358D" w:rsidRPr="00B21352">
        <w:rPr>
          <w:rFonts w:ascii="Times New Roman" w:eastAsia="Times New Roman" w:hAnsi="Times New Roman" w:cs="Times New Roman"/>
          <w:b/>
          <w:sz w:val="32"/>
          <w:szCs w:val="32"/>
          <w:lang w:val="uk-UA" w:eastAsia="ru-RU"/>
        </w:rPr>
        <w:t xml:space="preserve"> </w:t>
      </w:r>
      <w:r w:rsidRPr="00B21352">
        <w:rPr>
          <w:rFonts w:ascii="Times New Roman" w:eastAsia="Times New Roman" w:hAnsi="Times New Roman" w:cs="Times New Roman"/>
          <w:sz w:val="32"/>
          <w:szCs w:val="32"/>
          <w:lang w:val="uk-UA" w:eastAsia="ru-RU"/>
        </w:rPr>
        <w:t>згідно з офіційним курсом гривні, встановленим</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Національним банком України на перше число першого</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місяця календарного кварталу, в якому</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відбувається</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сплата авансового внеску, за кожний пункт обміну</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іноземної</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валюти, розташований у населеному</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пункті (крім</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міста</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Києва), чисельність</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населення</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якого</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перевищує 50 тисяч, за статистичними</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даними</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чисельності</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наявного</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населення</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України, розміщеними на веб-сайті</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спеціально</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уповноваженого</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центрального органу виконавчої</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влади в галузі статистики станом на 1 січня року, що</w:t>
      </w:r>
      <w:r w:rsidR="00A27FE8"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передує поточному року;</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sz w:val="32"/>
          <w:szCs w:val="32"/>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sz w:val="32"/>
          <w:szCs w:val="32"/>
          <w:lang w:val="uk-UA" w:eastAsia="ru-RU"/>
        </w:rPr>
      </w:pPr>
      <w:r w:rsidRPr="00B21352">
        <w:rPr>
          <w:rFonts w:ascii="Times New Roman" w:eastAsia="Times New Roman" w:hAnsi="Times New Roman" w:cs="Times New Roman"/>
          <w:sz w:val="32"/>
          <w:szCs w:val="32"/>
          <w:lang w:val="uk-UA" w:eastAsia="ru-RU"/>
        </w:rPr>
        <w:t xml:space="preserve">б) еквівалентному </w:t>
      </w:r>
      <w:r w:rsidRPr="00B21352">
        <w:rPr>
          <w:rFonts w:ascii="Times New Roman" w:eastAsia="Times New Roman" w:hAnsi="Times New Roman" w:cs="Times New Roman"/>
          <w:b/>
          <w:sz w:val="32"/>
          <w:szCs w:val="32"/>
          <w:lang w:val="uk-UA" w:eastAsia="ru-RU"/>
        </w:rPr>
        <w:t>700 євро</w:t>
      </w:r>
      <w:r w:rsidRPr="00B21352">
        <w:rPr>
          <w:rFonts w:ascii="Times New Roman" w:eastAsia="Times New Roman" w:hAnsi="Times New Roman" w:cs="Times New Roman"/>
          <w:sz w:val="32"/>
          <w:szCs w:val="32"/>
          <w:lang w:val="uk-UA" w:eastAsia="ru-RU"/>
        </w:rPr>
        <w:t xml:space="preserve"> згідно з офіційним курсом гривні, встановленим Національним банком України на перше число першого місяця календарного кварталу, в якому відбувається сплата авансового внеску, за кожний пункт обміну іноземної валюти, розташований у місті Києві;</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sz w:val="32"/>
          <w:szCs w:val="32"/>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sz w:val="32"/>
          <w:szCs w:val="32"/>
          <w:lang w:val="uk-UA" w:eastAsia="ru-RU"/>
        </w:rPr>
      </w:pPr>
      <w:r w:rsidRPr="00B21352">
        <w:rPr>
          <w:rFonts w:ascii="Times New Roman" w:eastAsia="Times New Roman" w:hAnsi="Times New Roman" w:cs="Times New Roman"/>
          <w:sz w:val="32"/>
          <w:szCs w:val="32"/>
          <w:lang w:val="uk-UA" w:eastAsia="ru-RU"/>
        </w:rPr>
        <w:t>в) еквівалентному</w:t>
      </w:r>
      <w:r w:rsidR="0021302C"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b/>
          <w:sz w:val="32"/>
          <w:szCs w:val="32"/>
          <w:lang w:val="uk-UA" w:eastAsia="ru-RU"/>
        </w:rPr>
        <w:t>200</w:t>
      </w:r>
      <w:r w:rsidR="0021302C" w:rsidRPr="00B21352">
        <w:rPr>
          <w:rFonts w:ascii="Times New Roman" w:eastAsia="Times New Roman" w:hAnsi="Times New Roman" w:cs="Times New Roman"/>
          <w:b/>
          <w:sz w:val="32"/>
          <w:szCs w:val="32"/>
          <w:lang w:val="uk-UA" w:eastAsia="ru-RU"/>
        </w:rPr>
        <w:t xml:space="preserve"> </w:t>
      </w:r>
      <w:r w:rsidRPr="00B21352">
        <w:rPr>
          <w:rFonts w:ascii="Times New Roman" w:eastAsia="Times New Roman" w:hAnsi="Times New Roman" w:cs="Times New Roman"/>
          <w:b/>
          <w:sz w:val="32"/>
          <w:szCs w:val="32"/>
          <w:lang w:val="uk-UA" w:eastAsia="ru-RU"/>
        </w:rPr>
        <w:t>євро</w:t>
      </w:r>
      <w:r w:rsidR="0021302C" w:rsidRPr="00B21352">
        <w:rPr>
          <w:rFonts w:ascii="Times New Roman" w:eastAsia="Times New Roman" w:hAnsi="Times New Roman" w:cs="Times New Roman"/>
          <w:b/>
          <w:sz w:val="32"/>
          <w:szCs w:val="32"/>
          <w:lang w:val="uk-UA" w:eastAsia="ru-RU"/>
        </w:rPr>
        <w:t xml:space="preserve"> </w:t>
      </w:r>
      <w:r w:rsidRPr="00B21352">
        <w:rPr>
          <w:rFonts w:ascii="Times New Roman" w:eastAsia="Times New Roman" w:hAnsi="Times New Roman" w:cs="Times New Roman"/>
          <w:sz w:val="32"/>
          <w:szCs w:val="32"/>
          <w:lang w:val="uk-UA" w:eastAsia="ru-RU"/>
        </w:rPr>
        <w:t>згідно з офіційним курсом гривні, встановленим</w:t>
      </w:r>
      <w:r w:rsidR="0021302C"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Національним банком України на перше число першого</w:t>
      </w:r>
      <w:r w:rsidR="0021302C"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місяця календарного кварталу, в якому</w:t>
      </w:r>
      <w:r w:rsidR="0021302C"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відбувається</w:t>
      </w:r>
      <w:r w:rsidR="0021302C" w:rsidRPr="00B21352">
        <w:rPr>
          <w:rFonts w:ascii="Times New Roman" w:eastAsia="Times New Roman" w:hAnsi="Times New Roman" w:cs="Times New Roman"/>
          <w:sz w:val="32"/>
          <w:szCs w:val="32"/>
          <w:lang w:val="uk-UA" w:eastAsia="ru-RU"/>
        </w:rPr>
        <w:t xml:space="preserve"> с</w:t>
      </w:r>
      <w:r w:rsidRPr="00B21352">
        <w:rPr>
          <w:rFonts w:ascii="Times New Roman" w:eastAsia="Times New Roman" w:hAnsi="Times New Roman" w:cs="Times New Roman"/>
          <w:sz w:val="32"/>
          <w:szCs w:val="32"/>
          <w:lang w:val="uk-UA" w:eastAsia="ru-RU"/>
        </w:rPr>
        <w:t>плата авансового внеску, за кожний пункт обміну</w:t>
      </w:r>
      <w:r w:rsidR="0021302C"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іноземної</w:t>
      </w:r>
      <w:r w:rsidR="0021302C"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валюти, розташований в інших, крім</w:t>
      </w:r>
      <w:r w:rsidR="0021302C"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передбачених</w:t>
      </w:r>
      <w:r w:rsidR="0021302C"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підпунктами "а" та "б" цього</w:t>
      </w:r>
      <w:r w:rsidR="0021302C" w:rsidRPr="00B21352">
        <w:rPr>
          <w:rFonts w:ascii="Times New Roman" w:eastAsia="Times New Roman" w:hAnsi="Times New Roman" w:cs="Times New Roman"/>
          <w:sz w:val="32"/>
          <w:szCs w:val="32"/>
          <w:lang w:val="uk-UA" w:eastAsia="ru-RU"/>
        </w:rPr>
        <w:t xml:space="preserve"> </w:t>
      </w:r>
      <w:r w:rsidRPr="00B21352">
        <w:rPr>
          <w:rFonts w:ascii="Times New Roman" w:eastAsia="Times New Roman" w:hAnsi="Times New Roman" w:cs="Times New Roman"/>
          <w:sz w:val="32"/>
          <w:szCs w:val="32"/>
          <w:lang w:val="uk-UA" w:eastAsia="ru-RU"/>
        </w:rPr>
        <w:t>підпункту, населених пунктах або за межами населених</w:t>
      </w:r>
      <w:r w:rsidR="0021302C" w:rsidRPr="00B21352">
        <w:rPr>
          <w:rFonts w:ascii="Times New Roman" w:eastAsia="Times New Roman" w:hAnsi="Times New Roman" w:cs="Times New Roman"/>
          <w:sz w:val="32"/>
          <w:szCs w:val="32"/>
          <w:lang w:val="uk-UA" w:eastAsia="ru-RU"/>
        </w:rPr>
        <w:t xml:space="preserve"> </w:t>
      </w:r>
      <w:r w:rsidR="00813DA3">
        <w:rPr>
          <w:rFonts w:ascii="Times New Roman" w:eastAsia="Times New Roman" w:hAnsi="Times New Roman" w:cs="Times New Roman"/>
          <w:sz w:val="32"/>
          <w:szCs w:val="32"/>
          <w:lang w:val="uk-UA" w:eastAsia="ru-RU"/>
        </w:rPr>
        <w:t>пунктів</w:t>
      </w:r>
      <w:r w:rsidR="00222804">
        <w:rPr>
          <w:rFonts w:ascii="Times New Roman" w:eastAsia="Times New Roman" w:hAnsi="Times New Roman" w:cs="Times New Roman"/>
          <w:sz w:val="32"/>
          <w:szCs w:val="32"/>
          <w:lang w:val="uk-UA" w:eastAsia="ru-RU"/>
        </w:rPr>
        <w:t>.</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24"/>
          <w:szCs w:val="24"/>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24"/>
          <w:szCs w:val="24"/>
          <w:lang w:val="uk-UA" w:eastAsia="ru-RU"/>
        </w:rPr>
      </w:pPr>
    </w:p>
    <w:p w:rsidR="00D400EF" w:rsidRPr="00B21352" w:rsidRDefault="00D400EF" w:rsidP="00D400EF">
      <w:pPr>
        <w:shd w:val="clear" w:color="auto" w:fill="FFFFFF"/>
        <w:spacing w:after="0" w:line="240" w:lineRule="auto"/>
        <w:ind w:firstLine="567"/>
        <w:jc w:val="center"/>
        <w:rPr>
          <w:rFonts w:ascii="Times New Roman" w:eastAsia="Times New Roman" w:hAnsi="Times New Roman" w:cs="Times New Roman"/>
          <w:b/>
          <w:color w:val="293A55"/>
          <w:sz w:val="36"/>
          <w:szCs w:val="36"/>
          <w:lang w:val="uk-UA" w:eastAsia="ru-RU"/>
        </w:rPr>
      </w:pPr>
      <w:r w:rsidRPr="00B21352">
        <w:rPr>
          <w:rFonts w:ascii="Times New Roman" w:eastAsia="Times New Roman" w:hAnsi="Times New Roman" w:cs="Times New Roman"/>
          <w:b/>
          <w:color w:val="293A55"/>
          <w:sz w:val="36"/>
          <w:szCs w:val="36"/>
          <w:lang w:val="uk-UA" w:eastAsia="ru-RU"/>
        </w:rPr>
        <w:t>Особливості оподаткування діяльності з роздрібної торгівлі пальним</w:t>
      </w:r>
    </w:p>
    <w:p w:rsidR="00D400EF" w:rsidRPr="00B21352" w:rsidRDefault="00D400EF" w:rsidP="00D400EF">
      <w:pPr>
        <w:shd w:val="clear" w:color="auto" w:fill="FFFFFF"/>
        <w:spacing w:after="0" w:line="240" w:lineRule="auto"/>
        <w:jc w:val="both"/>
        <w:rPr>
          <w:rFonts w:ascii="Times New Roman" w:eastAsia="Times New Roman" w:hAnsi="Times New Roman" w:cs="Times New Roman"/>
          <w:b/>
          <w:color w:val="293A55"/>
          <w:sz w:val="32"/>
          <w:szCs w:val="32"/>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r w:rsidRPr="00B21352">
        <w:rPr>
          <w:rFonts w:ascii="Times New Roman" w:eastAsia="Times New Roman" w:hAnsi="Times New Roman" w:cs="Times New Roman"/>
          <w:color w:val="293A55"/>
          <w:sz w:val="32"/>
          <w:szCs w:val="32"/>
          <w:lang w:val="uk-UA" w:eastAsia="ru-RU"/>
        </w:rPr>
        <w:t xml:space="preserve">Відповідно до підпункту 141.14.1. Платники податку, які здійснюють роздрібну торгівлю пальним, сплачують щомісяця не пізніше </w:t>
      </w:r>
      <w:r w:rsidRPr="00B21352">
        <w:rPr>
          <w:rFonts w:ascii="Times New Roman" w:eastAsia="Times New Roman" w:hAnsi="Times New Roman" w:cs="Times New Roman"/>
          <w:b/>
          <w:color w:val="293A55"/>
          <w:sz w:val="32"/>
          <w:szCs w:val="32"/>
          <w:lang w:val="uk-UA" w:eastAsia="ru-RU"/>
        </w:rPr>
        <w:t>20 числа поточного місяця</w:t>
      </w:r>
      <w:r w:rsidRPr="00B21352">
        <w:rPr>
          <w:rFonts w:ascii="Times New Roman" w:eastAsia="Times New Roman" w:hAnsi="Times New Roman" w:cs="Times New Roman"/>
          <w:color w:val="293A55"/>
          <w:sz w:val="32"/>
          <w:szCs w:val="32"/>
          <w:lang w:val="uk-UA" w:eastAsia="ru-RU"/>
        </w:rPr>
        <w:t xml:space="preserve"> авансовий внесок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у розмірі, визначеному підпунктом 141.14.2 цього пункту.</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r w:rsidRPr="00B21352">
        <w:rPr>
          <w:rFonts w:ascii="Times New Roman" w:eastAsia="Times New Roman" w:hAnsi="Times New Roman" w:cs="Times New Roman"/>
          <w:color w:val="293A55"/>
          <w:sz w:val="32"/>
          <w:szCs w:val="32"/>
          <w:lang w:val="uk-UA" w:eastAsia="ru-RU"/>
        </w:rPr>
        <w:t>141.14.2. Авансовий внесок з податку на прибуток підприємств сплачується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p>
    <w:p w:rsidR="00D400EF" w:rsidRPr="00B21352" w:rsidRDefault="00222804"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r>
        <w:rPr>
          <w:rFonts w:ascii="Times New Roman" w:eastAsia="Times New Roman" w:hAnsi="Times New Roman" w:cs="Times New Roman"/>
          <w:color w:val="293A55"/>
          <w:sz w:val="32"/>
          <w:szCs w:val="32"/>
          <w:lang w:val="uk-UA" w:eastAsia="ru-RU"/>
        </w:rPr>
        <w:t>а</w:t>
      </w:r>
      <w:r w:rsidR="00D400EF" w:rsidRPr="00B21352">
        <w:rPr>
          <w:rFonts w:ascii="Times New Roman" w:eastAsia="Times New Roman" w:hAnsi="Times New Roman" w:cs="Times New Roman"/>
          <w:color w:val="293A55"/>
          <w:sz w:val="32"/>
          <w:szCs w:val="32"/>
          <w:lang w:val="uk-UA" w:eastAsia="ru-RU"/>
        </w:rPr>
        <w:t xml:space="preserve">) для місця </w:t>
      </w:r>
      <w:r w:rsidR="00D400EF" w:rsidRPr="00B21352">
        <w:rPr>
          <w:rFonts w:ascii="Times New Roman" w:eastAsia="Times New Roman" w:hAnsi="Times New Roman" w:cs="Times New Roman"/>
          <w:b/>
          <w:color w:val="293A55"/>
          <w:sz w:val="32"/>
          <w:szCs w:val="32"/>
          <w:lang w:val="uk-UA" w:eastAsia="ru-RU"/>
        </w:rPr>
        <w:t>роздрібної торгівлі</w:t>
      </w:r>
      <w:r w:rsidR="00D400EF" w:rsidRPr="00B21352">
        <w:rPr>
          <w:rFonts w:ascii="Times New Roman" w:eastAsia="Times New Roman" w:hAnsi="Times New Roman" w:cs="Times New Roman"/>
          <w:color w:val="293A55"/>
          <w:sz w:val="32"/>
          <w:szCs w:val="32"/>
          <w:lang w:val="uk-UA" w:eastAsia="ru-RU"/>
        </w:rPr>
        <w:t xml:space="preserve"> пальним, на якому здійснюється реалізація виключно </w:t>
      </w:r>
      <w:r w:rsidR="00D400EF" w:rsidRPr="00B21352">
        <w:rPr>
          <w:rFonts w:ascii="Times New Roman" w:eastAsia="Times New Roman" w:hAnsi="Times New Roman" w:cs="Times New Roman"/>
          <w:b/>
          <w:color w:val="293A55"/>
          <w:sz w:val="32"/>
          <w:szCs w:val="32"/>
          <w:lang w:val="uk-UA" w:eastAsia="ru-RU"/>
        </w:rPr>
        <w:t>скрапленого газу</w:t>
      </w:r>
      <w:r w:rsidR="00D400EF" w:rsidRPr="00B21352">
        <w:rPr>
          <w:rFonts w:ascii="Times New Roman" w:eastAsia="Times New Roman" w:hAnsi="Times New Roman" w:cs="Times New Roman"/>
          <w:color w:val="293A55"/>
          <w:sz w:val="32"/>
          <w:szCs w:val="32"/>
          <w:lang w:val="uk-UA" w:eastAsia="ru-RU"/>
        </w:rPr>
        <w:t>, - у розмірі 30 тисяч гривень за кожне місце;</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p>
    <w:p w:rsidR="00D400EF" w:rsidRPr="00B21352" w:rsidRDefault="00222804"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r>
        <w:rPr>
          <w:rFonts w:ascii="Times New Roman" w:eastAsia="Times New Roman" w:hAnsi="Times New Roman" w:cs="Times New Roman"/>
          <w:color w:val="293A55"/>
          <w:sz w:val="32"/>
          <w:szCs w:val="32"/>
          <w:lang w:val="uk-UA" w:eastAsia="ru-RU"/>
        </w:rPr>
        <w:t>б</w:t>
      </w:r>
      <w:r w:rsidR="00D400EF" w:rsidRPr="00B21352">
        <w:rPr>
          <w:rFonts w:ascii="Times New Roman" w:eastAsia="Times New Roman" w:hAnsi="Times New Roman" w:cs="Times New Roman"/>
          <w:color w:val="293A55"/>
          <w:sz w:val="32"/>
          <w:szCs w:val="32"/>
          <w:lang w:val="uk-UA" w:eastAsia="ru-RU"/>
        </w:rPr>
        <w:t xml:space="preserve">) для місця </w:t>
      </w:r>
      <w:r w:rsidR="00D400EF" w:rsidRPr="00B21352">
        <w:rPr>
          <w:rFonts w:ascii="Times New Roman" w:eastAsia="Times New Roman" w:hAnsi="Times New Roman" w:cs="Times New Roman"/>
          <w:b/>
          <w:color w:val="293A55"/>
          <w:sz w:val="32"/>
          <w:szCs w:val="32"/>
          <w:lang w:val="uk-UA" w:eastAsia="ru-RU"/>
        </w:rPr>
        <w:t>роздрібної торгівлі</w:t>
      </w:r>
      <w:r w:rsidR="00D400EF" w:rsidRPr="00B21352">
        <w:rPr>
          <w:rFonts w:ascii="Times New Roman" w:eastAsia="Times New Roman" w:hAnsi="Times New Roman" w:cs="Times New Roman"/>
          <w:color w:val="293A55"/>
          <w:sz w:val="32"/>
          <w:szCs w:val="32"/>
          <w:lang w:val="uk-UA" w:eastAsia="ru-RU"/>
        </w:rPr>
        <w:t xml:space="preserve"> пальним, на якому здійснюється реалізація </w:t>
      </w:r>
      <w:r w:rsidR="00D400EF" w:rsidRPr="00B21352">
        <w:rPr>
          <w:rFonts w:ascii="Times New Roman" w:eastAsia="Times New Roman" w:hAnsi="Times New Roman" w:cs="Times New Roman"/>
          <w:b/>
          <w:color w:val="293A55"/>
          <w:sz w:val="32"/>
          <w:szCs w:val="32"/>
          <w:lang w:val="uk-UA" w:eastAsia="ru-RU"/>
        </w:rPr>
        <w:t>кількох видів</w:t>
      </w:r>
      <w:r w:rsidR="00D400EF" w:rsidRPr="00B21352">
        <w:rPr>
          <w:rFonts w:ascii="Times New Roman" w:eastAsia="Times New Roman" w:hAnsi="Times New Roman" w:cs="Times New Roman"/>
          <w:color w:val="293A55"/>
          <w:sz w:val="32"/>
          <w:szCs w:val="32"/>
          <w:lang w:val="uk-UA" w:eastAsia="ru-RU"/>
        </w:rPr>
        <w:t xml:space="preserve"> пального і при цьому </w:t>
      </w:r>
      <w:r w:rsidR="00D400EF" w:rsidRPr="00B21352">
        <w:rPr>
          <w:rFonts w:ascii="Times New Roman" w:eastAsia="Times New Roman" w:hAnsi="Times New Roman" w:cs="Times New Roman"/>
          <w:b/>
          <w:color w:val="293A55"/>
          <w:sz w:val="32"/>
          <w:szCs w:val="32"/>
          <w:lang w:val="uk-UA" w:eastAsia="ru-RU"/>
        </w:rPr>
        <w:t>частка реалізації</w:t>
      </w:r>
      <w:r w:rsidR="0021302C" w:rsidRPr="00B21352">
        <w:rPr>
          <w:rFonts w:ascii="Times New Roman" w:eastAsia="Times New Roman" w:hAnsi="Times New Roman" w:cs="Times New Roman"/>
          <w:b/>
          <w:color w:val="293A55"/>
          <w:sz w:val="32"/>
          <w:szCs w:val="32"/>
          <w:lang w:val="uk-UA" w:eastAsia="ru-RU"/>
        </w:rPr>
        <w:t xml:space="preserve"> </w:t>
      </w:r>
      <w:r w:rsidR="00D400EF" w:rsidRPr="00B21352">
        <w:rPr>
          <w:rFonts w:ascii="Times New Roman" w:eastAsia="Times New Roman" w:hAnsi="Times New Roman" w:cs="Times New Roman"/>
          <w:color w:val="293A55"/>
          <w:sz w:val="32"/>
          <w:szCs w:val="32"/>
          <w:lang w:val="uk-UA" w:eastAsia="ru-RU"/>
        </w:rPr>
        <w:t xml:space="preserve">скрапленого газу в літрах, приведених до температури </w:t>
      </w:r>
      <w:r w:rsidR="00D400EF" w:rsidRPr="00B21352">
        <w:rPr>
          <w:rFonts w:ascii="Times New Roman" w:eastAsia="Times New Roman" w:hAnsi="Times New Roman" w:cs="Times New Roman"/>
          <w:b/>
          <w:color w:val="293A55"/>
          <w:sz w:val="32"/>
          <w:szCs w:val="32"/>
          <w:lang w:val="uk-UA" w:eastAsia="ru-RU"/>
        </w:rPr>
        <w:t>15° C</w:t>
      </w:r>
      <w:r w:rsidR="00D400EF" w:rsidRPr="00B21352">
        <w:rPr>
          <w:rFonts w:ascii="Times New Roman" w:eastAsia="Times New Roman" w:hAnsi="Times New Roman" w:cs="Times New Roman"/>
          <w:color w:val="293A55"/>
          <w:sz w:val="32"/>
          <w:szCs w:val="32"/>
          <w:lang w:val="uk-UA" w:eastAsia="ru-RU"/>
        </w:rPr>
        <w:t xml:space="preserve"> у загальному обсязі реалізованого протягом попереднього місяця пального, становить 50 і більше відсотків, - у розмірі </w:t>
      </w:r>
      <w:r w:rsidR="00D400EF" w:rsidRPr="00B21352">
        <w:rPr>
          <w:rFonts w:ascii="Times New Roman" w:eastAsia="Times New Roman" w:hAnsi="Times New Roman" w:cs="Times New Roman"/>
          <w:b/>
          <w:color w:val="293A55"/>
          <w:sz w:val="32"/>
          <w:szCs w:val="32"/>
          <w:lang w:val="uk-UA" w:eastAsia="ru-RU"/>
        </w:rPr>
        <w:t>45 тисяч</w:t>
      </w:r>
      <w:r w:rsidR="00813DA3">
        <w:rPr>
          <w:rFonts w:ascii="Times New Roman" w:eastAsia="Times New Roman" w:hAnsi="Times New Roman" w:cs="Times New Roman"/>
          <w:color w:val="293A55"/>
          <w:sz w:val="32"/>
          <w:szCs w:val="32"/>
          <w:lang w:val="uk-UA" w:eastAsia="ru-RU"/>
        </w:rPr>
        <w:t xml:space="preserve"> гривень за кожне місце;</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p>
    <w:p w:rsidR="00D400EF" w:rsidRPr="00B21352" w:rsidRDefault="00222804"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r>
        <w:rPr>
          <w:rFonts w:ascii="Times New Roman" w:eastAsia="Times New Roman" w:hAnsi="Times New Roman" w:cs="Times New Roman"/>
          <w:color w:val="293A55"/>
          <w:sz w:val="32"/>
          <w:szCs w:val="32"/>
          <w:lang w:val="uk-UA" w:eastAsia="ru-RU"/>
        </w:rPr>
        <w:t>в</w:t>
      </w:r>
      <w:r w:rsidR="00D400EF" w:rsidRPr="00B21352">
        <w:rPr>
          <w:rFonts w:ascii="Times New Roman" w:eastAsia="Times New Roman" w:hAnsi="Times New Roman" w:cs="Times New Roman"/>
          <w:color w:val="293A55"/>
          <w:sz w:val="32"/>
          <w:szCs w:val="32"/>
          <w:lang w:val="uk-UA" w:eastAsia="ru-RU"/>
        </w:rPr>
        <w:t>) у розмірі</w:t>
      </w:r>
      <w:r w:rsidR="003C358D" w:rsidRPr="00B21352">
        <w:rPr>
          <w:rFonts w:ascii="Times New Roman" w:eastAsia="Times New Roman" w:hAnsi="Times New Roman" w:cs="Times New Roman"/>
          <w:color w:val="293A55"/>
          <w:sz w:val="32"/>
          <w:szCs w:val="32"/>
          <w:lang w:val="uk-UA" w:eastAsia="ru-RU"/>
        </w:rPr>
        <w:t xml:space="preserve"> </w:t>
      </w:r>
      <w:r w:rsidR="00D400EF" w:rsidRPr="00B21352">
        <w:rPr>
          <w:rFonts w:ascii="Times New Roman" w:eastAsia="Times New Roman" w:hAnsi="Times New Roman" w:cs="Times New Roman"/>
          <w:b/>
          <w:color w:val="293A55"/>
          <w:sz w:val="32"/>
          <w:szCs w:val="32"/>
          <w:lang w:val="uk-UA" w:eastAsia="ru-RU"/>
        </w:rPr>
        <w:t>60 тисяч</w:t>
      </w:r>
      <w:r w:rsidR="0021302C" w:rsidRPr="00B21352">
        <w:rPr>
          <w:rFonts w:ascii="Times New Roman" w:eastAsia="Times New Roman" w:hAnsi="Times New Roman" w:cs="Times New Roman"/>
          <w:b/>
          <w:color w:val="293A55"/>
          <w:sz w:val="32"/>
          <w:szCs w:val="32"/>
          <w:lang w:val="uk-UA" w:eastAsia="ru-RU"/>
        </w:rPr>
        <w:t xml:space="preserve"> </w:t>
      </w:r>
      <w:r w:rsidR="00D400EF" w:rsidRPr="00B21352">
        <w:rPr>
          <w:rFonts w:ascii="Times New Roman" w:eastAsia="Times New Roman" w:hAnsi="Times New Roman" w:cs="Times New Roman"/>
          <w:color w:val="293A55"/>
          <w:sz w:val="32"/>
          <w:szCs w:val="32"/>
          <w:lang w:val="uk-UA" w:eastAsia="ru-RU"/>
        </w:rPr>
        <w:t>гривень за кожне</w:t>
      </w:r>
      <w:r w:rsidR="0021302C" w:rsidRPr="00B21352">
        <w:rPr>
          <w:rFonts w:ascii="Times New Roman" w:eastAsia="Times New Roman" w:hAnsi="Times New Roman" w:cs="Times New Roman"/>
          <w:color w:val="293A55"/>
          <w:sz w:val="32"/>
          <w:szCs w:val="32"/>
          <w:lang w:val="uk-UA" w:eastAsia="ru-RU"/>
        </w:rPr>
        <w:t xml:space="preserve"> </w:t>
      </w:r>
      <w:r w:rsidR="00D400EF" w:rsidRPr="00B21352">
        <w:rPr>
          <w:rFonts w:ascii="Times New Roman" w:eastAsia="Times New Roman" w:hAnsi="Times New Roman" w:cs="Times New Roman"/>
          <w:color w:val="293A55"/>
          <w:sz w:val="32"/>
          <w:szCs w:val="32"/>
          <w:lang w:val="uk-UA" w:eastAsia="ru-RU"/>
        </w:rPr>
        <w:t>місце, крім</w:t>
      </w:r>
      <w:r w:rsidR="0021302C" w:rsidRPr="00B21352">
        <w:rPr>
          <w:rFonts w:ascii="Times New Roman" w:eastAsia="Times New Roman" w:hAnsi="Times New Roman" w:cs="Times New Roman"/>
          <w:color w:val="293A55"/>
          <w:sz w:val="32"/>
          <w:szCs w:val="32"/>
          <w:lang w:val="uk-UA" w:eastAsia="ru-RU"/>
        </w:rPr>
        <w:t xml:space="preserve"> </w:t>
      </w:r>
      <w:r w:rsidR="00D400EF" w:rsidRPr="00B21352">
        <w:rPr>
          <w:rFonts w:ascii="Times New Roman" w:eastAsia="Times New Roman" w:hAnsi="Times New Roman" w:cs="Times New Roman"/>
          <w:color w:val="293A55"/>
          <w:sz w:val="32"/>
          <w:szCs w:val="32"/>
          <w:lang w:val="uk-UA" w:eastAsia="ru-RU"/>
        </w:rPr>
        <w:t>випадків, передбачених</w:t>
      </w:r>
      <w:r w:rsidR="0021302C" w:rsidRPr="00B21352">
        <w:rPr>
          <w:rFonts w:ascii="Times New Roman" w:eastAsia="Times New Roman" w:hAnsi="Times New Roman" w:cs="Times New Roman"/>
          <w:color w:val="293A55"/>
          <w:sz w:val="32"/>
          <w:szCs w:val="32"/>
          <w:lang w:val="uk-UA" w:eastAsia="ru-RU"/>
        </w:rPr>
        <w:t xml:space="preserve"> </w:t>
      </w:r>
      <w:r w:rsidR="00D400EF" w:rsidRPr="00B21352">
        <w:rPr>
          <w:rFonts w:ascii="Times New Roman" w:eastAsia="Times New Roman" w:hAnsi="Times New Roman" w:cs="Times New Roman"/>
          <w:color w:val="293A55"/>
          <w:sz w:val="32"/>
          <w:szCs w:val="32"/>
          <w:lang w:val="uk-UA" w:eastAsia="ru-RU"/>
        </w:rPr>
        <w:t>підпунктами "б" і "в" цього</w:t>
      </w:r>
      <w:r w:rsidR="0021302C" w:rsidRPr="00B21352">
        <w:rPr>
          <w:rFonts w:ascii="Times New Roman" w:eastAsia="Times New Roman" w:hAnsi="Times New Roman" w:cs="Times New Roman"/>
          <w:color w:val="293A55"/>
          <w:sz w:val="32"/>
          <w:szCs w:val="32"/>
          <w:lang w:val="uk-UA" w:eastAsia="ru-RU"/>
        </w:rPr>
        <w:t xml:space="preserve"> </w:t>
      </w:r>
      <w:r>
        <w:rPr>
          <w:rFonts w:ascii="Times New Roman" w:eastAsia="Times New Roman" w:hAnsi="Times New Roman" w:cs="Times New Roman"/>
          <w:color w:val="293A55"/>
          <w:sz w:val="32"/>
          <w:szCs w:val="32"/>
          <w:lang w:val="uk-UA" w:eastAsia="ru-RU"/>
        </w:rPr>
        <w:t>підпункту.</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r w:rsidRPr="00B21352">
        <w:rPr>
          <w:rFonts w:ascii="Times New Roman" w:eastAsia="Times New Roman" w:hAnsi="Times New Roman" w:cs="Times New Roman"/>
          <w:color w:val="293A55"/>
          <w:sz w:val="32"/>
          <w:szCs w:val="32"/>
          <w:lang w:val="uk-UA" w:eastAsia="ru-RU"/>
        </w:rPr>
        <w:t>141.14.3. Авансові</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внески з податку на прибуток</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підприємств, сплачені</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відповідно до цього пункту, є невід'ємною</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частиною</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податку на прибуток.</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r w:rsidRPr="00B21352">
        <w:rPr>
          <w:rFonts w:ascii="Times New Roman" w:eastAsia="Times New Roman" w:hAnsi="Times New Roman" w:cs="Times New Roman"/>
          <w:color w:val="293A55"/>
          <w:sz w:val="32"/>
          <w:szCs w:val="32"/>
          <w:lang w:val="uk-UA" w:eastAsia="ru-RU"/>
        </w:rPr>
        <w:t>Сплачена</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протягом</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звітного (податкового) періоду сума авансових</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внесків з податку на прибуток</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підприємств</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b/>
          <w:color w:val="293A55"/>
          <w:sz w:val="32"/>
          <w:szCs w:val="32"/>
          <w:lang w:val="uk-UA" w:eastAsia="ru-RU"/>
        </w:rPr>
        <w:t>зменшує</w:t>
      </w:r>
      <w:r w:rsidR="0021302C" w:rsidRPr="00B21352">
        <w:rPr>
          <w:rFonts w:ascii="Times New Roman" w:eastAsia="Times New Roman" w:hAnsi="Times New Roman" w:cs="Times New Roman"/>
          <w:b/>
          <w:color w:val="293A55"/>
          <w:sz w:val="32"/>
          <w:szCs w:val="32"/>
          <w:lang w:val="uk-UA" w:eastAsia="ru-RU"/>
        </w:rPr>
        <w:t xml:space="preserve"> </w:t>
      </w:r>
      <w:r w:rsidRPr="00B21352">
        <w:rPr>
          <w:rFonts w:ascii="Times New Roman" w:eastAsia="Times New Roman" w:hAnsi="Times New Roman" w:cs="Times New Roman"/>
          <w:b/>
          <w:color w:val="293A55"/>
          <w:sz w:val="32"/>
          <w:szCs w:val="32"/>
          <w:lang w:val="uk-UA" w:eastAsia="ru-RU"/>
        </w:rPr>
        <w:t>податкові</w:t>
      </w:r>
      <w:r w:rsidR="0021302C" w:rsidRPr="00B21352">
        <w:rPr>
          <w:rFonts w:ascii="Times New Roman" w:eastAsia="Times New Roman" w:hAnsi="Times New Roman" w:cs="Times New Roman"/>
          <w:b/>
          <w:color w:val="293A55"/>
          <w:sz w:val="32"/>
          <w:szCs w:val="32"/>
          <w:lang w:val="uk-UA" w:eastAsia="ru-RU"/>
        </w:rPr>
        <w:t xml:space="preserve"> </w:t>
      </w:r>
      <w:r w:rsidRPr="00B21352">
        <w:rPr>
          <w:rFonts w:ascii="Times New Roman" w:eastAsia="Times New Roman" w:hAnsi="Times New Roman" w:cs="Times New Roman"/>
          <w:b/>
          <w:color w:val="293A55"/>
          <w:sz w:val="32"/>
          <w:szCs w:val="32"/>
          <w:lang w:val="uk-UA" w:eastAsia="ru-RU"/>
        </w:rPr>
        <w:t>зобов'язання з податку</w:t>
      </w:r>
      <w:r w:rsidRPr="00B21352">
        <w:rPr>
          <w:rFonts w:ascii="Times New Roman" w:eastAsia="Times New Roman" w:hAnsi="Times New Roman" w:cs="Times New Roman"/>
          <w:color w:val="293A55"/>
          <w:sz w:val="32"/>
          <w:szCs w:val="32"/>
          <w:lang w:val="uk-UA" w:eastAsia="ru-RU"/>
        </w:rPr>
        <w:t xml:space="preserve"> на прибуток</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підприємств, розраховані за результатами такого звітного (податкового) періоду за базовою (основною) ставкою, визначеною</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статтею 136 цього Кодексу, у сумі, що не перевищує суму нарахованого</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податкового</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зобов'язання за такий</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податковий (звітний) період.</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r w:rsidRPr="00B21352">
        <w:rPr>
          <w:rFonts w:ascii="Times New Roman" w:eastAsia="Times New Roman" w:hAnsi="Times New Roman" w:cs="Times New Roman"/>
          <w:color w:val="293A55"/>
          <w:sz w:val="32"/>
          <w:szCs w:val="32"/>
          <w:lang w:val="uk-UA" w:eastAsia="ru-RU"/>
        </w:rPr>
        <w:t>У разі</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якщо сума авансового внеску, попередньо</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сплаченого</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протягом</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 xml:space="preserve">звітного (податкового) року, </w:t>
      </w:r>
      <w:r w:rsidRPr="00B21352">
        <w:rPr>
          <w:rFonts w:ascii="Times New Roman" w:eastAsia="Times New Roman" w:hAnsi="Times New Roman" w:cs="Times New Roman"/>
          <w:b/>
          <w:color w:val="293A55"/>
          <w:sz w:val="32"/>
          <w:szCs w:val="32"/>
          <w:lang w:val="uk-UA" w:eastAsia="ru-RU"/>
        </w:rPr>
        <w:t>перевищує суму</w:t>
      </w:r>
      <w:r w:rsidR="0021302C" w:rsidRPr="00B21352">
        <w:rPr>
          <w:rFonts w:ascii="Times New Roman" w:eastAsia="Times New Roman" w:hAnsi="Times New Roman" w:cs="Times New Roman"/>
          <w:b/>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нарахованого</w:t>
      </w:r>
      <w:r w:rsidR="0021302C"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податкового</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зобов'язання за такий</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податковий (звітний) рік, сума такого перевищення</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b/>
          <w:color w:val="293A55"/>
          <w:sz w:val="32"/>
          <w:szCs w:val="32"/>
          <w:lang w:val="uk-UA" w:eastAsia="ru-RU"/>
        </w:rPr>
        <w:t>не переноситься</w:t>
      </w:r>
      <w:r w:rsidRPr="00B21352">
        <w:rPr>
          <w:rFonts w:ascii="Times New Roman" w:eastAsia="Times New Roman" w:hAnsi="Times New Roman" w:cs="Times New Roman"/>
          <w:color w:val="293A55"/>
          <w:sz w:val="32"/>
          <w:szCs w:val="32"/>
          <w:lang w:val="uk-UA" w:eastAsia="ru-RU"/>
        </w:rPr>
        <w:t xml:space="preserve"> у зменшення</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податкових</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зобов'язань</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наступних</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податкових (звітних) періодів.</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r w:rsidRPr="00B21352">
        <w:rPr>
          <w:rFonts w:ascii="Times New Roman" w:eastAsia="Times New Roman" w:hAnsi="Times New Roman" w:cs="Times New Roman"/>
          <w:color w:val="293A55"/>
          <w:sz w:val="32"/>
          <w:szCs w:val="32"/>
          <w:lang w:val="uk-UA" w:eastAsia="ru-RU"/>
        </w:rPr>
        <w:t>Сума сплачених</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авансових</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внесків з податку на прибуток</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b/>
          <w:color w:val="293A55"/>
          <w:sz w:val="32"/>
          <w:szCs w:val="32"/>
          <w:lang w:val="uk-UA" w:eastAsia="ru-RU"/>
        </w:rPr>
        <w:t>не підлягає</w:t>
      </w:r>
      <w:r w:rsidR="00E92293" w:rsidRPr="00B21352">
        <w:rPr>
          <w:rFonts w:ascii="Times New Roman" w:eastAsia="Times New Roman" w:hAnsi="Times New Roman" w:cs="Times New Roman"/>
          <w:b/>
          <w:color w:val="293A55"/>
          <w:sz w:val="32"/>
          <w:szCs w:val="32"/>
          <w:lang w:val="uk-UA" w:eastAsia="ru-RU"/>
        </w:rPr>
        <w:t xml:space="preserve"> </w:t>
      </w:r>
      <w:r w:rsidRPr="00B21352">
        <w:rPr>
          <w:rFonts w:ascii="Times New Roman" w:eastAsia="Times New Roman" w:hAnsi="Times New Roman" w:cs="Times New Roman"/>
          <w:b/>
          <w:color w:val="293A55"/>
          <w:sz w:val="32"/>
          <w:szCs w:val="32"/>
          <w:lang w:val="uk-UA" w:eastAsia="ru-RU"/>
        </w:rPr>
        <w:t>поверненню</w:t>
      </w:r>
      <w:r w:rsidR="00E92293" w:rsidRPr="00B21352">
        <w:rPr>
          <w:rFonts w:ascii="Times New Roman" w:eastAsia="Times New Roman" w:hAnsi="Times New Roman" w:cs="Times New Roman"/>
          <w:b/>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платнику</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податку як надміру та/або</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помилково</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сплачені</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податкові</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зобов'язання, не може бути зарахована</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b/>
          <w:color w:val="293A55"/>
          <w:sz w:val="32"/>
          <w:szCs w:val="32"/>
          <w:lang w:val="uk-UA" w:eastAsia="ru-RU"/>
        </w:rPr>
        <w:t>в рахунок</w:t>
      </w:r>
      <w:r w:rsidR="00E92293" w:rsidRPr="00B21352">
        <w:rPr>
          <w:rFonts w:ascii="Times New Roman" w:eastAsia="Times New Roman" w:hAnsi="Times New Roman" w:cs="Times New Roman"/>
          <w:b/>
          <w:color w:val="293A55"/>
          <w:sz w:val="32"/>
          <w:szCs w:val="32"/>
          <w:lang w:val="uk-UA" w:eastAsia="ru-RU"/>
        </w:rPr>
        <w:t xml:space="preserve"> </w:t>
      </w:r>
      <w:r w:rsidRPr="00B21352">
        <w:rPr>
          <w:rFonts w:ascii="Times New Roman" w:eastAsia="Times New Roman" w:hAnsi="Times New Roman" w:cs="Times New Roman"/>
          <w:b/>
          <w:color w:val="293A55"/>
          <w:sz w:val="32"/>
          <w:szCs w:val="32"/>
          <w:lang w:val="uk-UA" w:eastAsia="ru-RU"/>
        </w:rPr>
        <w:t>інших</w:t>
      </w:r>
      <w:r w:rsidR="00E92293" w:rsidRPr="00B21352">
        <w:rPr>
          <w:rFonts w:ascii="Times New Roman" w:eastAsia="Times New Roman" w:hAnsi="Times New Roman" w:cs="Times New Roman"/>
          <w:b/>
          <w:color w:val="293A55"/>
          <w:sz w:val="32"/>
          <w:szCs w:val="32"/>
          <w:lang w:val="uk-UA" w:eastAsia="ru-RU"/>
        </w:rPr>
        <w:t xml:space="preserve"> </w:t>
      </w:r>
      <w:r w:rsidRPr="00B21352">
        <w:rPr>
          <w:rFonts w:ascii="Times New Roman" w:eastAsia="Times New Roman" w:hAnsi="Times New Roman" w:cs="Times New Roman"/>
          <w:b/>
          <w:color w:val="293A55"/>
          <w:sz w:val="32"/>
          <w:szCs w:val="32"/>
          <w:lang w:val="uk-UA" w:eastAsia="ru-RU"/>
        </w:rPr>
        <w:t>податків</w:t>
      </w:r>
      <w:r w:rsidRPr="00B21352">
        <w:rPr>
          <w:rFonts w:ascii="Times New Roman" w:eastAsia="Times New Roman" w:hAnsi="Times New Roman" w:cs="Times New Roman"/>
          <w:color w:val="293A55"/>
          <w:sz w:val="32"/>
          <w:szCs w:val="32"/>
          <w:lang w:val="uk-UA" w:eastAsia="ru-RU"/>
        </w:rPr>
        <w:t xml:space="preserve"> і зборів (обов'язкових</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платежів) та на неї</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не</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поширюється</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дія</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положення</w:t>
      </w:r>
      <w:r w:rsidR="00E92293"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статті 43 цього Кодексу.</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r w:rsidRPr="00B21352">
        <w:rPr>
          <w:rFonts w:ascii="Times New Roman" w:eastAsia="Times New Roman" w:hAnsi="Times New Roman" w:cs="Times New Roman"/>
          <w:color w:val="293A55"/>
          <w:sz w:val="32"/>
          <w:szCs w:val="32"/>
          <w:lang w:val="uk-UA" w:eastAsia="ru-RU"/>
        </w:rPr>
        <w:lastRenderedPageBreak/>
        <w:t>141.14.4. Грошове</w:t>
      </w:r>
      <w:r w:rsidR="00875B09"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зобов'язання у вигляді авансового внеску з податку на прибуток</w:t>
      </w:r>
      <w:r w:rsidR="00875B09"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підприємств</w:t>
      </w:r>
      <w:r w:rsidR="00875B09" w:rsidRPr="00B21352">
        <w:rPr>
          <w:rFonts w:ascii="Times New Roman" w:eastAsia="Times New Roman" w:hAnsi="Times New Roman" w:cs="Times New Roman"/>
          <w:color w:val="293A55"/>
          <w:sz w:val="32"/>
          <w:szCs w:val="32"/>
          <w:lang w:val="uk-UA" w:eastAsia="ru-RU"/>
        </w:rPr>
        <w:t xml:space="preserve"> </w:t>
      </w:r>
      <w:r w:rsidRPr="00306F93">
        <w:rPr>
          <w:rFonts w:ascii="Times New Roman" w:eastAsia="Times New Roman" w:hAnsi="Times New Roman" w:cs="Times New Roman"/>
          <w:color w:val="293A55"/>
          <w:sz w:val="32"/>
          <w:szCs w:val="32"/>
          <w:lang w:val="uk-UA" w:eastAsia="ru-RU"/>
        </w:rPr>
        <w:t>вважається</w:t>
      </w:r>
      <w:r w:rsidR="006A6B9A" w:rsidRPr="00306F93">
        <w:rPr>
          <w:rFonts w:ascii="Times New Roman" w:eastAsia="Times New Roman" w:hAnsi="Times New Roman" w:cs="Times New Roman"/>
          <w:color w:val="293A55"/>
          <w:sz w:val="32"/>
          <w:szCs w:val="32"/>
          <w:lang w:val="uk-UA" w:eastAsia="ru-RU"/>
        </w:rPr>
        <w:t xml:space="preserve"> </w:t>
      </w:r>
      <w:r w:rsidRPr="00306F93">
        <w:rPr>
          <w:rFonts w:ascii="Times New Roman" w:eastAsia="Times New Roman" w:hAnsi="Times New Roman" w:cs="Times New Roman"/>
          <w:color w:val="293A55"/>
          <w:sz w:val="32"/>
          <w:szCs w:val="32"/>
          <w:lang w:val="uk-UA" w:eastAsia="ru-RU"/>
        </w:rPr>
        <w:t>узгодженим</w:t>
      </w:r>
      <w:r w:rsidR="006A6B9A" w:rsidRPr="00306F93">
        <w:rPr>
          <w:rFonts w:ascii="Times New Roman" w:eastAsia="Times New Roman" w:hAnsi="Times New Roman" w:cs="Times New Roman"/>
          <w:color w:val="293A55"/>
          <w:sz w:val="32"/>
          <w:szCs w:val="32"/>
          <w:lang w:val="uk-UA" w:eastAsia="ru-RU"/>
        </w:rPr>
        <w:t xml:space="preserve"> </w:t>
      </w:r>
      <w:r w:rsidRPr="00306F93">
        <w:rPr>
          <w:rFonts w:ascii="Times New Roman" w:eastAsia="Times New Roman" w:hAnsi="Times New Roman" w:cs="Times New Roman"/>
          <w:color w:val="293A55"/>
          <w:sz w:val="32"/>
          <w:szCs w:val="32"/>
          <w:lang w:val="uk-UA" w:eastAsia="ru-RU"/>
        </w:rPr>
        <w:t>у момент виникнення такого зобов'язання, який</w:t>
      </w:r>
      <w:r w:rsidR="006A6B9A" w:rsidRPr="00306F93">
        <w:rPr>
          <w:rFonts w:ascii="Times New Roman" w:eastAsia="Times New Roman" w:hAnsi="Times New Roman" w:cs="Times New Roman"/>
          <w:color w:val="293A55"/>
          <w:sz w:val="32"/>
          <w:szCs w:val="32"/>
          <w:lang w:val="uk-UA" w:eastAsia="ru-RU"/>
        </w:rPr>
        <w:t xml:space="preserve"> </w:t>
      </w:r>
      <w:r w:rsidRPr="00306F93">
        <w:rPr>
          <w:rFonts w:ascii="Times New Roman" w:eastAsia="Times New Roman" w:hAnsi="Times New Roman" w:cs="Times New Roman"/>
          <w:color w:val="293A55"/>
          <w:sz w:val="32"/>
          <w:szCs w:val="32"/>
          <w:lang w:val="uk-UA" w:eastAsia="ru-RU"/>
        </w:rPr>
        <w:t>визначається за календарною датою</w:t>
      </w:r>
      <w:r w:rsidRPr="00B21352">
        <w:rPr>
          <w:rFonts w:ascii="Times New Roman" w:eastAsia="Times New Roman" w:hAnsi="Times New Roman" w:cs="Times New Roman"/>
          <w:color w:val="293A55"/>
          <w:sz w:val="32"/>
          <w:szCs w:val="32"/>
          <w:lang w:val="uk-UA" w:eastAsia="ru-RU"/>
        </w:rPr>
        <w:t>, встановленою</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підпунктом 141.14.1 цього пункту для граничного строку сплати авансового внеску з податку на прибуток</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підприємств до відповідного бюджету.</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r w:rsidRPr="00B21352">
        <w:rPr>
          <w:rFonts w:ascii="Times New Roman" w:eastAsia="Times New Roman" w:hAnsi="Times New Roman" w:cs="Times New Roman"/>
          <w:color w:val="293A55"/>
          <w:sz w:val="32"/>
          <w:szCs w:val="32"/>
          <w:lang w:val="uk-UA" w:eastAsia="ru-RU"/>
        </w:rPr>
        <w:t>У разі</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якщо</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платник</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податку не сплачує</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узгоджену суму авансового внеску з податку на прибуток</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підприємств</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протягом строку, визначеного</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підпунктом 141.14.1 цього пункту, такий</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платник</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податків</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притягається до відповідальності у вигляді штрафу в розмірах, визначених</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статтею 124 цього Кодексу.</w:t>
      </w:r>
    </w:p>
    <w:p w:rsidR="00D400EF" w:rsidRPr="00B21352" w:rsidRDefault="00D400EF" w:rsidP="00D400EF">
      <w:pPr>
        <w:shd w:val="clear" w:color="auto" w:fill="FFFFFF"/>
        <w:spacing w:after="0" w:line="240" w:lineRule="auto"/>
        <w:ind w:firstLine="567"/>
        <w:jc w:val="both"/>
        <w:rPr>
          <w:rFonts w:ascii="Times New Roman" w:eastAsia="Times New Roman" w:hAnsi="Times New Roman" w:cs="Times New Roman"/>
          <w:color w:val="293A55"/>
          <w:sz w:val="32"/>
          <w:szCs w:val="32"/>
          <w:lang w:val="uk-UA" w:eastAsia="ru-RU"/>
        </w:rPr>
      </w:pPr>
      <w:r w:rsidRPr="00B21352">
        <w:rPr>
          <w:rFonts w:ascii="Times New Roman" w:eastAsia="Times New Roman" w:hAnsi="Times New Roman" w:cs="Times New Roman"/>
          <w:color w:val="293A55"/>
          <w:sz w:val="32"/>
          <w:szCs w:val="32"/>
          <w:lang w:val="uk-UA" w:eastAsia="ru-RU"/>
        </w:rPr>
        <w:t>141.14.5. Для цілей</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застосування</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цього пункту скрапленим газом слід</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вважати пропан або</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суміш пропану з бутаном, скраплений газ природний, інші гази, за </w:t>
      </w:r>
      <w:hyperlink r:id="rId6" w:tgtFrame="_blank" w:history="1">
        <w:r w:rsidRPr="00306F93">
          <w:rPr>
            <w:rFonts w:ascii="Times New Roman" w:eastAsia="Times New Roman" w:hAnsi="Times New Roman" w:cs="Times New Roman"/>
            <w:sz w:val="32"/>
            <w:szCs w:val="32"/>
            <w:lang w:val="uk-UA" w:eastAsia="ru-RU"/>
          </w:rPr>
          <w:t>кодами згідно з</w:t>
        </w:r>
        <w:r w:rsidRPr="00B21352">
          <w:rPr>
            <w:rFonts w:ascii="Times New Roman" w:eastAsia="Times New Roman" w:hAnsi="Times New Roman" w:cs="Times New Roman"/>
            <w:color w:val="00ADFA"/>
            <w:sz w:val="32"/>
            <w:szCs w:val="32"/>
            <w:lang w:val="uk-UA" w:eastAsia="ru-RU"/>
          </w:rPr>
          <w:t xml:space="preserve"> </w:t>
        </w:r>
        <w:r w:rsidRPr="00306F93">
          <w:rPr>
            <w:rFonts w:ascii="Times New Roman" w:eastAsia="Times New Roman" w:hAnsi="Times New Roman" w:cs="Times New Roman"/>
            <w:sz w:val="32"/>
            <w:szCs w:val="32"/>
            <w:lang w:val="uk-UA" w:eastAsia="ru-RU"/>
          </w:rPr>
          <w:t>УКТ ЗЕД</w:t>
        </w:r>
        <w:r w:rsidRPr="00B21352">
          <w:rPr>
            <w:rFonts w:ascii="Times New Roman" w:eastAsia="Times New Roman" w:hAnsi="Times New Roman" w:cs="Times New Roman"/>
            <w:color w:val="00ADFA"/>
            <w:sz w:val="32"/>
            <w:szCs w:val="32"/>
            <w:lang w:val="uk-UA" w:eastAsia="ru-RU"/>
          </w:rPr>
          <w:t xml:space="preserve"> 2711 11 00 00</w:t>
        </w:r>
      </w:hyperlink>
      <w:r w:rsidRPr="00B21352">
        <w:rPr>
          <w:rFonts w:ascii="Times New Roman" w:eastAsia="Times New Roman" w:hAnsi="Times New Roman" w:cs="Times New Roman"/>
          <w:color w:val="293A55"/>
          <w:sz w:val="32"/>
          <w:szCs w:val="32"/>
          <w:lang w:val="uk-UA" w:eastAsia="ru-RU"/>
        </w:rPr>
        <w:t>, </w:t>
      </w:r>
      <w:hyperlink r:id="rId7" w:tgtFrame="_blank" w:history="1">
        <w:r w:rsidRPr="00B21352">
          <w:rPr>
            <w:rFonts w:ascii="Times New Roman" w:eastAsia="Times New Roman" w:hAnsi="Times New Roman" w:cs="Times New Roman"/>
            <w:color w:val="00ADFA"/>
            <w:sz w:val="32"/>
            <w:szCs w:val="32"/>
            <w:lang w:val="uk-UA" w:eastAsia="ru-RU"/>
          </w:rPr>
          <w:t>2711 12 11 00</w:t>
        </w:r>
      </w:hyperlink>
      <w:r w:rsidRPr="00B21352">
        <w:rPr>
          <w:rFonts w:ascii="Times New Roman" w:eastAsia="Times New Roman" w:hAnsi="Times New Roman" w:cs="Times New Roman"/>
          <w:color w:val="293A55"/>
          <w:sz w:val="32"/>
          <w:szCs w:val="32"/>
          <w:lang w:val="uk-UA" w:eastAsia="ru-RU"/>
        </w:rPr>
        <w:t>, </w:t>
      </w:r>
      <w:hyperlink r:id="rId8" w:tgtFrame="_blank" w:history="1">
        <w:r w:rsidRPr="00B21352">
          <w:rPr>
            <w:rFonts w:ascii="Times New Roman" w:eastAsia="Times New Roman" w:hAnsi="Times New Roman" w:cs="Times New Roman"/>
            <w:color w:val="00ADFA"/>
            <w:sz w:val="32"/>
            <w:szCs w:val="32"/>
            <w:lang w:val="uk-UA" w:eastAsia="ru-RU"/>
          </w:rPr>
          <w:t>2711 12 19 00</w:t>
        </w:r>
      </w:hyperlink>
      <w:r w:rsidRPr="00B21352">
        <w:rPr>
          <w:rFonts w:ascii="Times New Roman" w:eastAsia="Times New Roman" w:hAnsi="Times New Roman" w:cs="Times New Roman"/>
          <w:color w:val="293A55"/>
          <w:sz w:val="32"/>
          <w:szCs w:val="32"/>
          <w:lang w:val="uk-UA" w:eastAsia="ru-RU"/>
        </w:rPr>
        <w:t>, </w:t>
      </w:r>
      <w:hyperlink r:id="rId9" w:tgtFrame="_blank" w:history="1">
        <w:r w:rsidRPr="00B21352">
          <w:rPr>
            <w:rFonts w:ascii="Times New Roman" w:eastAsia="Times New Roman" w:hAnsi="Times New Roman" w:cs="Times New Roman"/>
            <w:color w:val="00ADFA"/>
            <w:sz w:val="32"/>
            <w:szCs w:val="32"/>
            <w:lang w:val="uk-UA" w:eastAsia="ru-RU"/>
          </w:rPr>
          <w:t>2711 12 91 00</w:t>
        </w:r>
      </w:hyperlink>
      <w:r w:rsidRPr="00B21352">
        <w:rPr>
          <w:rFonts w:ascii="Times New Roman" w:eastAsia="Times New Roman" w:hAnsi="Times New Roman" w:cs="Times New Roman"/>
          <w:color w:val="293A55"/>
          <w:sz w:val="32"/>
          <w:szCs w:val="32"/>
          <w:lang w:val="uk-UA" w:eastAsia="ru-RU"/>
        </w:rPr>
        <w:t>, </w:t>
      </w:r>
      <w:hyperlink r:id="rId10" w:tgtFrame="_blank" w:history="1">
        <w:r w:rsidRPr="00B21352">
          <w:rPr>
            <w:rFonts w:ascii="Times New Roman" w:eastAsia="Times New Roman" w:hAnsi="Times New Roman" w:cs="Times New Roman"/>
            <w:color w:val="00ADFA"/>
            <w:sz w:val="32"/>
            <w:szCs w:val="32"/>
            <w:lang w:val="uk-UA" w:eastAsia="ru-RU"/>
          </w:rPr>
          <w:t>2711 12 93 00</w:t>
        </w:r>
      </w:hyperlink>
      <w:r w:rsidRPr="00B21352">
        <w:rPr>
          <w:rFonts w:ascii="Times New Roman" w:eastAsia="Times New Roman" w:hAnsi="Times New Roman" w:cs="Times New Roman"/>
          <w:color w:val="293A55"/>
          <w:sz w:val="32"/>
          <w:szCs w:val="32"/>
          <w:lang w:val="uk-UA" w:eastAsia="ru-RU"/>
        </w:rPr>
        <w:t>, </w:t>
      </w:r>
      <w:hyperlink r:id="rId11" w:tgtFrame="_blank" w:history="1">
        <w:r w:rsidRPr="00B21352">
          <w:rPr>
            <w:rFonts w:ascii="Times New Roman" w:eastAsia="Times New Roman" w:hAnsi="Times New Roman" w:cs="Times New Roman"/>
            <w:color w:val="00ADFA"/>
            <w:sz w:val="32"/>
            <w:szCs w:val="32"/>
            <w:lang w:val="uk-UA" w:eastAsia="ru-RU"/>
          </w:rPr>
          <w:t>2711 12 94 00</w:t>
        </w:r>
      </w:hyperlink>
      <w:r w:rsidRPr="00B21352">
        <w:rPr>
          <w:rFonts w:ascii="Times New Roman" w:eastAsia="Times New Roman" w:hAnsi="Times New Roman" w:cs="Times New Roman"/>
          <w:color w:val="293A55"/>
          <w:sz w:val="32"/>
          <w:szCs w:val="32"/>
          <w:lang w:val="uk-UA" w:eastAsia="ru-RU"/>
        </w:rPr>
        <w:t>, </w:t>
      </w:r>
      <w:hyperlink r:id="rId12" w:tgtFrame="_blank" w:history="1">
        <w:r w:rsidRPr="00B21352">
          <w:rPr>
            <w:rFonts w:ascii="Times New Roman" w:eastAsia="Times New Roman" w:hAnsi="Times New Roman" w:cs="Times New Roman"/>
            <w:color w:val="00ADFA"/>
            <w:sz w:val="32"/>
            <w:szCs w:val="32"/>
            <w:lang w:val="uk-UA" w:eastAsia="ru-RU"/>
          </w:rPr>
          <w:t>2711 12 97 00</w:t>
        </w:r>
      </w:hyperlink>
      <w:r w:rsidRPr="00B21352">
        <w:rPr>
          <w:rFonts w:ascii="Times New Roman" w:eastAsia="Times New Roman" w:hAnsi="Times New Roman" w:cs="Times New Roman"/>
          <w:color w:val="293A55"/>
          <w:sz w:val="32"/>
          <w:szCs w:val="32"/>
          <w:lang w:val="uk-UA" w:eastAsia="ru-RU"/>
        </w:rPr>
        <w:t>, </w:t>
      </w:r>
      <w:hyperlink r:id="rId13" w:tgtFrame="_blank" w:history="1">
        <w:r w:rsidRPr="00B21352">
          <w:rPr>
            <w:rFonts w:ascii="Times New Roman" w:eastAsia="Times New Roman" w:hAnsi="Times New Roman" w:cs="Times New Roman"/>
            <w:color w:val="00ADFA"/>
            <w:sz w:val="32"/>
            <w:szCs w:val="32"/>
            <w:lang w:val="uk-UA" w:eastAsia="ru-RU"/>
          </w:rPr>
          <w:t>2711 13 10 00</w:t>
        </w:r>
      </w:hyperlink>
      <w:r w:rsidRPr="00B21352">
        <w:rPr>
          <w:rFonts w:ascii="Times New Roman" w:eastAsia="Times New Roman" w:hAnsi="Times New Roman" w:cs="Times New Roman"/>
          <w:color w:val="293A55"/>
          <w:sz w:val="32"/>
          <w:szCs w:val="32"/>
          <w:lang w:val="uk-UA" w:eastAsia="ru-RU"/>
        </w:rPr>
        <w:t>, </w:t>
      </w:r>
      <w:hyperlink r:id="rId14" w:tgtFrame="_blank" w:history="1">
        <w:r w:rsidRPr="00B21352">
          <w:rPr>
            <w:rFonts w:ascii="Times New Roman" w:eastAsia="Times New Roman" w:hAnsi="Times New Roman" w:cs="Times New Roman"/>
            <w:color w:val="00ADFA"/>
            <w:sz w:val="32"/>
            <w:szCs w:val="32"/>
            <w:lang w:val="uk-UA" w:eastAsia="ru-RU"/>
          </w:rPr>
          <w:t>2711 13 30 00</w:t>
        </w:r>
      </w:hyperlink>
      <w:r w:rsidRPr="00B21352">
        <w:rPr>
          <w:rFonts w:ascii="Times New Roman" w:eastAsia="Times New Roman" w:hAnsi="Times New Roman" w:cs="Times New Roman"/>
          <w:color w:val="293A55"/>
          <w:sz w:val="32"/>
          <w:szCs w:val="32"/>
          <w:lang w:val="uk-UA" w:eastAsia="ru-RU"/>
        </w:rPr>
        <w:t>, </w:t>
      </w:r>
      <w:hyperlink r:id="rId15" w:tgtFrame="_blank" w:history="1">
        <w:r w:rsidRPr="00B21352">
          <w:rPr>
            <w:rFonts w:ascii="Times New Roman" w:eastAsia="Times New Roman" w:hAnsi="Times New Roman" w:cs="Times New Roman"/>
            <w:color w:val="00ADFA"/>
            <w:sz w:val="32"/>
            <w:szCs w:val="32"/>
            <w:lang w:val="uk-UA" w:eastAsia="ru-RU"/>
          </w:rPr>
          <w:t>2711 13 91 00</w:t>
        </w:r>
      </w:hyperlink>
      <w:r w:rsidRPr="00B21352">
        <w:rPr>
          <w:rFonts w:ascii="Times New Roman" w:eastAsia="Times New Roman" w:hAnsi="Times New Roman" w:cs="Times New Roman"/>
          <w:color w:val="293A55"/>
          <w:sz w:val="32"/>
          <w:szCs w:val="32"/>
          <w:lang w:val="uk-UA" w:eastAsia="ru-RU"/>
        </w:rPr>
        <w:t>, </w:t>
      </w:r>
      <w:hyperlink r:id="rId16" w:tgtFrame="_blank" w:history="1">
        <w:r w:rsidRPr="00B21352">
          <w:rPr>
            <w:rFonts w:ascii="Times New Roman" w:eastAsia="Times New Roman" w:hAnsi="Times New Roman" w:cs="Times New Roman"/>
            <w:color w:val="00ADFA"/>
            <w:sz w:val="32"/>
            <w:szCs w:val="32"/>
            <w:lang w:val="uk-UA" w:eastAsia="ru-RU"/>
          </w:rPr>
          <w:t>2711 13 97 00</w:t>
        </w:r>
      </w:hyperlink>
      <w:r w:rsidRPr="00B21352">
        <w:rPr>
          <w:rFonts w:ascii="Times New Roman" w:eastAsia="Times New Roman" w:hAnsi="Times New Roman" w:cs="Times New Roman"/>
          <w:color w:val="293A55"/>
          <w:sz w:val="32"/>
          <w:szCs w:val="32"/>
          <w:lang w:val="uk-UA" w:eastAsia="ru-RU"/>
        </w:rPr>
        <w:t>, </w:t>
      </w:r>
      <w:hyperlink r:id="rId17" w:tgtFrame="_blank" w:history="1">
        <w:r w:rsidRPr="00B21352">
          <w:rPr>
            <w:rFonts w:ascii="Times New Roman" w:eastAsia="Times New Roman" w:hAnsi="Times New Roman" w:cs="Times New Roman"/>
            <w:color w:val="00ADFA"/>
            <w:sz w:val="32"/>
            <w:szCs w:val="32"/>
            <w:lang w:val="uk-UA" w:eastAsia="ru-RU"/>
          </w:rPr>
          <w:t>2711 14 00 00</w:t>
        </w:r>
      </w:hyperlink>
      <w:r w:rsidRPr="00B21352">
        <w:rPr>
          <w:rFonts w:ascii="Times New Roman" w:eastAsia="Times New Roman" w:hAnsi="Times New Roman" w:cs="Times New Roman"/>
          <w:color w:val="293A55"/>
          <w:sz w:val="32"/>
          <w:szCs w:val="32"/>
          <w:lang w:val="uk-UA" w:eastAsia="ru-RU"/>
        </w:rPr>
        <w:t>, </w:t>
      </w:r>
      <w:hyperlink r:id="rId18" w:tgtFrame="_blank" w:history="1">
        <w:r w:rsidRPr="00B21352">
          <w:rPr>
            <w:rFonts w:ascii="Times New Roman" w:eastAsia="Times New Roman" w:hAnsi="Times New Roman" w:cs="Times New Roman"/>
            <w:color w:val="00ADFA"/>
            <w:sz w:val="32"/>
            <w:szCs w:val="32"/>
            <w:lang w:val="uk-UA" w:eastAsia="ru-RU"/>
          </w:rPr>
          <w:t>2711 19 00 00</w:t>
        </w:r>
      </w:hyperlink>
      <w:r w:rsidRPr="00B21352">
        <w:rPr>
          <w:rFonts w:ascii="Times New Roman" w:eastAsia="Times New Roman" w:hAnsi="Times New Roman" w:cs="Times New Roman"/>
          <w:color w:val="293A55"/>
          <w:sz w:val="32"/>
          <w:szCs w:val="32"/>
          <w:lang w:val="uk-UA" w:eastAsia="ru-RU"/>
        </w:rPr>
        <w:t> та/або</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обліковуються в системі</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електронного</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адміністрування</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реалізації</w:t>
      </w:r>
      <w:r w:rsidR="006A6B9A" w:rsidRPr="00B21352">
        <w:rPr>
          <w:rFonts w:ascii="Times New Roman" w:eastAsia="Times New Roman" w:hAnsi="Times New Roman" w:cs="Times New Roman"/>
          <w:color w:val="293A55"/>
          <w:sz w:val="32"/>
          <w:szCs w:val="32"/>
          <w:lang w:val="uk-UA" w:eastAsia="ru-RU"/>
        </w:rPr>
        <w:t xml:space="preserve"> </w:t>
      </w:r>
      <w:r w:rsidRPr="00B21352">
        <w:rPr>
          <w:rFonts w:ascii="Times New Roman" w:eastAsia="Times New Roman" w:hAnsi="Times New Roman" w:cs="Times New Roman"/>
          <w:color w:val="293A55"/>
          <w:sz w:val="32"/>
          <w:szCs w:val="32"/>
          <w:lang w:val="uk-UA" w:eastAsia="ru-RU"/>
        </w:rPr>
        <w:t>пального та спирту етилового за умовним </w:t>
      </w:r>
      <w:hyperlink r:id="rId19" w:tgtFrame="_blank" w:history="1">
        <w:r w:rsidRPr="00B21352">
          <w:rPr>
            <w:rFonts w:ascii="Times New Roman" w:eastAsia="Times New Roman" w:hAnsi="Times New Roman" w:cs="Times New Roman"/>
            <w:color w:val="00ADFA"/>
            <w:sz w:val="32"/>
            <w:szCs w:val="32"/>
            <w:lang w:val="uk-UA" w:eastAsia="ru-RU"/>
          </w:rPr>
          <w:t>кодом 2711</w:t>
        </w:r>
      </w:hyperlink>
      <w:r w:rsidRPr="00B21352">
        <w:rPr>
          <w:rFonts w:ascii="Times New Roman" w:eastAsia="Times New Roman" w:hAnsi="Times New Roman" w:cs="Times New Roman"/>
          <w:color w:val="293A55"/>
          <w:sz w:val="32"/>
          <w:szCs w:val="32"/>
          <w:lang w:val="uk-UA" w:eastAsia="ru-RU"/>
        </w:rPr>
        <w:t xml:space="preserve"> у літрах, </w:t>
      </w:r>
      <w:r w:rsidR="00B21352">
        <w:rPr>
          <w:rFonts w:ascii="Times New Roman" w:eastAsia="Times New Roman" w:hAnsi="Times New Roman" w:cs="Times New Roman"/>
          <w:color w:val="293A55"/>
          <w:sz w:val="32"/>
          <w:szCs w:val="32"/>
          <w:lang w:val="uk-UA" w:eastAsia="ru-RU"/>
        </w:rPr>
        <w:t>приведених до температури 15° C</w:t>
      </w:r>
      <w:r w:rsidRPr="00B21352">
        <w:rPr>
          <w:rFonts w:ascii="Times New Roman" w:eastAsia="Times New Roman" w:hAnsi="Times New Roman" w:cs="Times New Roman"/>
          <w:color w:val="293A55"/>
          <w:sz w:val="32"/>
          <w:szCs w:val="32"/>
          <w:lang w:val="uk-UA" w:eastAsia="ru-RU"/>
        </w:rPr>
        <w:t>.</w:t>
      </w:r>
    </w:p>
    <w:p w:rsidR="00D400EF" w:rsidRPr="00061BED" w:rsidRDefault="00D400EF" w:rsidP="00D400EF">
      <w:pPr>
        <w:shd w:val="clear" w:color="auto" w:fill="FFFFFF"/>
        <w:spacing w:after="0" w:line="240" w:lineRule="auto"/>
        <w:ind w:firstLine="567"/>
        <w:jc w:val="both"/>
        <w:rPr>
          <w:rFonts w:ascii="IBM Plex Serif" w:eastAsia="Times New Roman" w:hAnsi="IBM Plex Serif" w:cs="Times New Roman"/>
          <w:color w:val="293A55"/>
          <w:sz w:val="24"/>
          <w:szCs w:val="24"/>
          <w:lang w:val="uk-UA" w:eastAsia="ru-RU"/>
        </w:rPr>
      </w:pPr>
    </w:p>
    <w:p w:rsidR="00D400EF" w:rsidRPr="00061BED" w:rsidRDefault="00D400EF" w:rsidP="00D400EF">
      <w:pPr>
        <w:ind w:firstLine="567"/>
        <w:jc w:val="both"/>
        <w:rPr>
          <w:lang w:val="uk-UA"/>
        </w:rPr>
      </w:pPr>
    </w:p>
    <w:p w:rsidR="007E73B0" w:rsidRPr="00061BED" w:rsidRDefault="00222804">
      <w:pPr>
        <w:rPr>
          <w:lang w:val="uk-UA"/>
        </w:rPr>
      </w:pPr>
    </w:p>
    <w:sectPr w:rsidR="007E73B0" w:rsidRPr="00061BED" w:rsidSect="0097281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8593F"/>
    <w:rsid w:val="00061BED"/>
    <w:rsid w:val="0021302C"/>
    <w:rsid w:val="00222804"/>
    <w:rsid w:val="0027655E"/>
    <w:rsid w:val="002D7E3C"/>
    <w:rsid w:val="00306F93"/>
    <w:rsid w:val="003323DE"/>
    <w:rsid w:val="003C358D"/>
    <w:rsid w:val="00502BC6"/>
    <w:rsid w:val="0058593F"/>
    <w:rsid w:val="006A6B9A"/>
    <w:rsid w:val="00813DA3"/>
    <w:rsid w:val="00846A26"/>
    <w:rsid w:val="00875B09"/>
    <w:rsid w:val="008C3F73"/>
    <w:rsid w:val="00A27FE8"/>
    <w:rsid w:val="00A452F3"/>
    <w:rsid w:val="00AB4746"/>
    <w:rsid w:val="00AC5993"/>
    <w:rsid w:val="00B21352"/>
    <w:rsid w:val="00BB04D5"/>
    <w:rsid w:val="00BC59F1"/>
    <w:rsid w:val="00D27C36"/>
    <w:rsid w:val="00D400EF"/>
    <w:rsid w:val="00E92293"/>
    <w:rsid w:val="00EA08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0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400EF"/>
    <w:pPr>
      <w:spacing w:after="0" w:line="240" w:lineRule="auto"/>
      <w:jc w:val="center"/>
    </w:pPr>
    <w:rPr>
      <w:rFonts w:ascii="Times New Roman" w:eastAsia="Times New Roman" w:hAnsi="Times New Roman" w:cs="Times New Roman"/>
      <w:sz w:val="24"/>
      <w:szCs w:val="24"/>
      <w:lang w:val="en-US"/>
    </w:rPr>
  </w:style>
  <w:style w:type="character" w:customStyle="1" w:styleId="spanrvts23">
    <w:name w:val="span_rvts23"/>
    <w:basedOn w:val="a0"/>
    <w:rsid w:val="00D400EF"/>
    <w:rPr>
      <w:rFonts w:ascii="Times New Roman" w:eastAsia="Times New Roman" w:hAnsi="Times New Roman" w:cs="Times New Roman" w:hint="default"/>
      <w:b/>
      <w:bCs/>
      <w:i w:val="0"/>
      <w:iCs w:val="0"/>
      <w:sz w:val="32"/>
      <w:szCs w:val="32"/>
    </w:rPr>
  </w:style>
  <w:style w:type="paragraph" w:customStyle="1" w:styleId="rvps2">
    <w:name w:val="rvps2"/>
    <w:basedOn w:val="a"/>
    <w:rsid w:val="00D400EF"/>
    <w:pPr>
      <w:spacing w:after="0" w:line="240" w:lineRule="auto"/>
      <w:ind w:firstLine="450"/>
      <w:jc w:val="both"/>
    </w:pPr>
    <w:rPr>
      <w:rFonts w:ascii="Times New Roman" w:eastAsia="Times New Roman" w:hAnsi="Times New Roman" w:cs="Times New Roman"/>
      <w:sz w:val="24"/>
      <w:szCs w:val="24"/>
      <w:lang w:val="en-US"/>
    </w:rPr>
  </w:style>
  <w:style w:type="character" w:customStyle="1" w:styleId="spanrvts37">
    <w:name w:val="span_rvts37"/>
    <w:basedOn w:val="a0"/>
    <w:rsid w:val="00D400EF"/>
    <w:rPr>
      <w:rFonts w:ascii="Times New Roman" w:eastAsia="Times New Roman" w:hAnsi="Times New Roman" w:cs="Times New Roman" w:hint="default"/>
      <w:b/>
      <w:bCs/>
      <w:i w:val="0"/>
      <w:iCs w:val="0"/>
      <w:sz w:val="24"/>
      <w:szCs w:val="24"/>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0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400EF"/>
    <w:pPr>
      <w:spacing w:after="0" w:line="240" w:lineRule="auto"/>
      <w:jc w:val="center"/>
    </w:pPr>
    <w:rPr>
      <w:rFonts w:ascii="Times New Roman" w:eastAsia="Times New Roman" w:hAnsi="Times New Roman" w:cs="Times New Roman"/>
      <w:sz w:val="24"/>
      <w:szCs w:val="24"/>
      <w:lang w:val="en-US"/>
    </w:rPr>
  </w:style>
  <w:style w:type="character" w:customStyle="1" w:styleId="spanrvts23">
    <w:name w:val="span_rvts23"/>
    <w:basedOn w:val="a0"/>
    <w:rsid w:val="00D400EF"/>
    <w:rPr>
      <w:rFonts w:ascii="Times New Roman" w:eastAsia="Times New Roman" w:hAnsi="Times New Roman" w:cs="Times New Roman" w:hint="default"/>
      <w:b/>
      <w:bCs/>
      <w:i w:val="0"/>
      <w:iCs w:val="0"/>
      <w:sz w:val="32"/>
      <w:szCs w:val="32"/>
    </w:rPr>
  </w:style>
  <w:style w:type="paragraph" w:customStyle="1" w:styleId="rvps2">
    <w:name w:val="rvps2"/>
    <w:basedOn w:val="a"/>
    <w:rsid w:val="00D400EF"/>
    <w:pPr>
      <w:spacing w:after="0" w:line="240" w:lineRule="auto"/>
      <w:ind w:firstLine="450"/>
      <w:jc w:val="both"/>
    </w:pPr>
    <w:rPr>
      <w:rFonts w:ascii="Times New Roman" w:eastAsia="Times New Roman" w:hAnsi="Times New Roman" w:cs="Times New Roman"/>
      <w:sz w:val="24"/>
      <w:szCs w:val="24"/>
      <w:lang w:val="en-US"/>
    </w:rPr>
  </w:style>
  <w:style w:type="character" w:customStyle="1" w:styleId="spanrvts37">
    <w:name w:val="span_rvts37"/>
    <w:basedOn w:val="a0"/>
    <w:rsid w:val="00D400EF"/>
    <w:rPr>
      <w:rFonts w:ascii="Times New Roman" w:eastAsia="Times New Roman" w:hAnsi="Times New Roman" w:cs="Times New Roman" w:hint="default"/>
      <w:b/>
      <w:bCs/>
      <w:i w:val="0"/>
      <w:iCs w:val="0"/>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222697c?ed=2022_10_19&amp;an=12135" TargetMode="External"/><Relationship Id="rId13" Type="http://schemas.openxmlformats.org/officeDocument/2006/relationships/hyperlink" Target="https://ips.ligazakon.net/document/view/t222697c?ed=2022_10_19&amp;an=12183" TargetMode="External"/><Relationship Id="rId18" Type="http://schemas.openxmlformats.org/officeDocument/2006/relationships/hyperlink" Target="https://ips.ligazakon.net/document/view/t222697c?ed=2022_10_19&amp;an=12219"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ips.ligazakon.net/document/view/t222697c?ed=2022_10_19&amp;an=12129" TargetMode="External"/><Relationship Id="rId12" Type="http://schemas.openxmlformats.org/officeDocument/2006/relationships/hyperlink" Target="https://ips.ligazakon.net/document/view/t222697c?ed=2022_10_19&amp;an=12171" TargetMode="External"/><Relationship Id="rId17" Type="http://schemas.openxmlformats.org/officeDocument/2006/relationships/hyperlink" Target="https://ips.ligazakon.net/document/view/t222697c?ed=2022_10_19&amp;an=12213" TargetMode="External"/><Relationship Id="rId2" Type="http://schemas.openxmlformats.org/officeDocument/2006/relationships/styles" Target="styles.xml"/><Relationship Id="rId16" Type="http://schemas.openxmlformats.org/officeDocument/2006/relationships/hyperlink" Target="https://ips.ligazakon.net/document/view/t222697c?ed=2022_10_19&amp;an=122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ps.ligazakon.net/document/view/t222697c?ed=2022_10_19&amp;an=12111" TargetMode="External"/><Relationship Id="rId11" Type="http://schemas.openxmlformats.org/officeDocument/2006/relationships/hyperlink" Target="https://ips.ligazakon.net/document/view/t222697c?ed=2022_10_19&amp;an=12165" TargetMode="External"/><Relationship Id="rId5" Type="http://schemas.openxmlformats.org/officeDocument/2006/relationships/webSettings" Target="webSettings.xml"/><Relationship Id="rId15" Type="http://schemas.openxmlformats.org/officeDocument/2006/relationships/hyperlink" Target="https://ips.ligazakon.net/document/view/t222697c?ed=2022_10_19&amp;an=12201" TargetMode="External"/><Relationship Id="rId10" Type="http://schemas.openxmlformats.org/officeDocument/2006/relationships/hyperlink" Target="https://ips.ligazakon.net/document/view/t222697c?ed=2022_10_19&amp;an=12153" TargetMode="External"/><Relationship Id="rId19" Type="http://schemas.openxmlformats.org/officeDocument/2006/relationships/hyperlink" Target="https://ips.ligazakon.net/document/view/t222697c?ed=2022_10_19&amp;an=12099" TargetMode="External"/><Relationship Id="rId4" Type="http://schemas.openxmlformats.org/officeDocument/2006/relationships/settings" Target="settings.xml"/><Relationship Id="rId9" Type="http://schemas.openxmlformats.org/officeDocument/2006/relationships/hyperlink" Target="https://ips.ligazakon.net/document/view/t222697c?ed=2022_10_19&amp;an=12147" TargetMode="External"/><Relationship Id="rId14" Type="http://schemas.openxmlformats.org/officeDocument/2006/relationships/hyperlink" Target="https://ips.ligazakon.net/document/view/t222697c?ed=2022_10_19&amp;an=12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20AB-6D1C-4175-8FA1-9ECB5ECD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1448</Words>
  <Characters>8255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cp:lastModifiedBy>
  <cp:revision>8</cp:revision>
  <dcterms:created xsi:type="dcterms:W3CDTF">2026-03-18T11:56:00Z</dcterms:created>
  <dcterms:modified xsi:type="dcterms:W3CDTF">2026-03-18T12:28:00Z</dcterms:modified>
</cp:coreProperties>
</file>