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C9972F" w14:textId="6257A15E" w:rsidR="00E73F30" w:rsidRPr="00E73F30" w:rsidRDefault="00E73F30" w:rsidP="005871CA">
      <w:pPr>
        <w:pStyle w:val="a4"/>
        <w:ind w:firstLine="709"/>
        <w:jc w:val="center"/>
        <w:rPr>
          <w:sz w:val="28"/>
          <w:szCs w:val="28"/>
        </w:rPr>
      </w:pPr>
      <w:r w:rsidRPr="00E73F30">
        <w:rPr>
          <w:rStyle w:val="a5"/>
          <w:sz w:val="28"/>
          <w:szCs w:val="28"/>
        </w:rPr>
        <w:t>Доповідь</w:t>
      </w:r>
    </w:p>
    <w:p w14:paraId="6EB9A95B" w14:textId="74325B79" w:rsidR="00E73F30" w:rsidRPr="00E73F30" w:rsidRDefault="00E73F30" w:rsidP="00E73F30">
      <w:pPr>
        <w:pStyle w:val="a4"/>
        <w:ind w:firstLine="709"/>
        <w:jc w:val="both"/>
        <w:rPr>
          <w:sz w:val="28"/>
          <w:szCs w:val="28"/>
        </w:rPr>
      </w:pPr>
      <w:r w:rsidRPr="00E73F30">
        <w:rPr>
          <w:sz w:val="28"/>
          <w:szCs w:val="28"/>
        </w:rPr>
        <w:t>Шановні колеги</w:t>
      </w:r>
      <w:r w:rsidR="005871CA">
        <w:rPr>
          <w:sz w:val="28"/>
          <w:szCs w:val="28"/>
        </w:rPr>
        <w:t xml:space="preserve"> та запрошені слухачі</w:t>
      </w:r>
      <w:r w:rsidRPr="00E73F30">
        <w:rPr>
          <w:sz w:val="28"/>
          <w:szCs w:val="28"/>
        </w:rPr>
        <w:t>!</w:t>
      </w:r>
    </w:p>
    <w:p w14:paraId="12FC9390" w14:textId="1C5161A4" w:rsidR="00715C67" w:rsidRDefault="00715C67" w:rsidP="00715C67">
      <w:pPr>
        <w:pStyle w:val="a4"/>
        <w:spacing w:before="0" w:beforeAutospacing="0" w:after="0" w:afterAutospacing="0"/>
        <w:ind w:firstLine="709"/>
        <w:jc w:val="both"/>
        <w:rPr>
          <w:sz w:val="28"/>
          <w:szCs w:val="28"/>
        </w:rPr>
      </w:pPr>
      <w:r w:rsidRPr="00715C67">
        <w:rPr>
          <w:sz w:val="28"/>
          <w:szCs w:val="28"/>
        </w:rPr>
        <w:t>Сьогодні хочу висвітлити питання отримання довідки про відсутність заборгованості з платежів, контроль за справлянням яких покладено на контролюючі органи, а також звернути увагу на типові помилки платників податків, які нерідко стають пр</w:t>
      </w:r>
      <w:r>
        <w:rPr>
          <w:sz w:val="28"/>
          <w:szCs w:val="28"/>
        </w:rPr>
        <w:t>ичиною ненадання такої довідки.</w:t>
      </w:r>
    </w:p>
    <w:p w14:paraId="0E8B93CF" w14:textId="7A360065" w:rsidR="00715C67" w:rsidRDefault="00131945" w:rsidP="00715C67">
      <w:pPr>
        <w:pStyle w:val="a4"/>
        <w:spacing w:before="0" w:beforeAutospacing="0" w:after="0" w:afterAutospacing="0"/>
        <w:ind w:firstLine="709"/>
        <w:jc w:val="both"/>
        <w:rPr>
          <w:sz w:val="28"/>
          <w:szCs w:val="28"/>
        </w:rPr>
      </w:pPr>
      <w:r>
        <w:rPr>
          <w:sz w:val="28"/>
          <w:szCs w:val="28"/>
        </w:rPr>
        <w:t>Лише за період з 2026</w:t>
      </w:r>
      <w:r w:rsidR="00715C67">
        <w:rPr>
          <w:sz w:val="28"/>
          <w:szCs w:val="28"/>
        </w:rPr>
        <w:t xml:space="preserve"> року по 01.06.2026 Центральним міжрегіональним управлінням ДПС по роботі з великими платниками податків було </w:t>
      </w:r>
      <w:proofErr w:type="spellStart"/>
      <w:r w:rsidR="00715C67">
        <w:rPr>
          <w:sz w:val="28"/>
          <w:szCs w:val="28"/>
        </w:rPr>
        <w:t>відхилено</w:t>
      </w:r>
      <w:proofErr w:type="spellEnd"/>
      <w:r w:rsidR="00715C67">
        <w:rPr>
          <w:sz w:val="28"/>
          <w:szCs w:val="28"/>
        </w:rPr>
        <w:t xml:space="preserve"> </w:t>
      </w:r>
      <w:r>
        <w:rPr>
          <w:sz w:val="28"/>
          <w:szCs w:val="28"/>
          <w:u w:val="single"/>
        </w:rPr>
        <w:t>106</w:t>
      </w:r>
      <w:r w:rsidR="00715C67">
        <w:rPr>
          <w:sz w:val="28"/>
          <w:szCs w:val="28"/>
        </w:rPr>
        <w:t xml:space="preserve"> заяв про отримання довідки</w:t>
      </w:r>
      <w:r w:rsidR="00715C67" w:rsidRPr="00715C67">
        <w:t xml:space="preserve"> </w:t>
      </w:r>
      <w:r w:rsidR="00715C67" w:rsidRPr="00715C67">
        <w:rPr>
          <w:sz w:val="28"/>
          <w:szCs w:val="28"/>
        </w:rPr>
        <w:t>про відсутність заборгованості з платежів, контроль за справлянням яких покладено на контролюючі органи</w:t>
      </w:r>
      <w:r w:rsidR="00715C67">
        <w:rPr>
          <w:sz w:val="28"/>
          <w:szCs w:val="28"/>
        </w:rPr>
        <w:t xml:space="preserve"> у зв’язку із їх некоректним оформленням.</w:t>
      </w:r>
    </w:p>
    <w:p w14:paraId="4C867168" w14:textId="2F2660F2" w:rsidR="00715C67" w:rsidRDefault="00715C67" w:rsidP="00715C67">
      <w:pPr>
        <w:pStyle w:val="a4"/>
        <w:spacing w:before="0" w:beforeAutospacing="0" w:after="0" w:afterAutospacing="0"/>
        <w:ind w:firstLine="709"/>
        <w:jc w:val="both"/>
        <w:rPr>
          <w:sz w:val="28"/>
          <w:szCs w:val="28"/>
        </w:rPr>
      </w:pPr>
      <w:r>
        <w:rPr>
          <w:sz w:val="28"/>
          <w:szCs w:val="28"/>
        </w:rPr>
        <w:t>Правильне оформлення Заяви платниками податків надає можливість контролюючому органу скоротити час на їх опрацювання.</w:t>
      </w:r>
    </w:p>
    <w:p w14:paraId="400E2578" w14:textId="77777777" w:rsidR="00715C67" w:rsidRDefault="00715C67" w:rsidP="00715C67">
      <w:pPr>
        <w:pStyle w:val="a4"/>
        <w:spacing w:before="0" w:beforeAutospacing="0" w:after="0" w:afterAutospacing="0"/>
        <w:ind w:firstLine="709"/>
        <w:jc w:val="both"/>
        <w:rPr>
          <w:sz w:val="28"/>
          <w:szCs w:val="28"/>
        </w:rPr>
      </w:pPr>
      <w:bookmarkStart w:id="0" w:name="_GoBack"/>
      <w:bookmarkEnd w:id="0"/>
    </w:p>
    <w:p w14:paraId="6E61F68F" w14:textId="119429F0" w:rsidR="00715C67" w:rsidRPr="00715C67" w:rsidRDefault="00715C67" w:rsidP="004761B9">
      <w:pPr>
        <w:pStyle w:val="a4"/>
        <w:spacing w:before="0" w:beforeAutospacing="0" w:after="0" w:afterAutospacing="0"/>
        <w:ind w:firstLine="709"/>
        <w:jc w:val="both"/>
        <w:rPr>
          <w:sz w:val="28"/>
          <w:szCs w:val="28"/>
        </w:rPr>
      </w:pPr>
      <w:r>
        <w:rPr>
          <w:sz w:val="28"/>
          <w:szCs w:val="28"/>
        </w:rPr>
        <w:t>Зазначу, що п</w:t>
      </w:r>
      <w:r w:rsidRPr="00E73F30">
        <w:rPr>
          <w:sz w:val="28"/>
          <w:szCs w:val="28"/>
        </w:rPr>
        <w:t xml:space="preserve">итання підтвердження відсутності податкової заборгованості сьогодні має особливе значення як для бізнесу, так і для держави. Отримання відповідної довідки є необхідною умовою для участі у процедурах публічних </w:t>
      </w:r>
      <w:proofErr w:type="spellStart"/>
      <w:r w:rsidRPr="00E73F30">
        <w:rPr>
          <w:sz w:val="28"/>
          <w:szCs w:val="28"/>
        </w:rPr>
        <w:t>закупівель</w:t>
      </w:r>
      <w:proofErr w:type="spellEnd"/>
      <w:r w:rsidRPr="00E73F30">
        <w:rPr>
          <w:sz w:val="28"/>
          <w:szCs w:val="28"/>
        </w:rPr>
        <w:t xml:space="preserve">, отримання окремих ліцензій та дозволів, участі у конкурсах на отримання державної підтримки, реалізації інвестиційних </w:t>
      </w:r>
      <w:proofErr w:type="spellStart"/>
      <w:r w:rsidRPr="00E73F30">
        <w:rPr>
          <w:sz w:val="28"/>
          <w:szCs w:val="28"/>
        </w:rPr>
        <w:t>проєктів</w:t>
      </w:r>
      <w:proofErr w:type="spellEnd"/>
      <w:r w:rsidRPr="00E73F30">
        <w:rPr>
          <w:sz w:val="28"/>
          <w:szCs w:val="28"/>
        </w:rPr>
        <w:t>, укладення договорів із державними органами</w:t>
      </w:r>
      <w:r>
        <w:rPr>
          <w:sz w:val="28"/>
          <w:szCs w:val="28"/>
        </w:rPr>
        <w:t xml:space="preserve"> та </w:t>
      </w:r>
      <w:r w:rsidR="006305EB">
        <w:rPr>
          <w:sz w:val="28"/>
          <w:szCs w:val="28"/>
        </w:rPr>
        <w:t>найголовніше</w:t>
      </w:r>
      <w:r>
        <w:rPr>
          <w:sz w:val="28"/>
          <w:szCs w:val="28"/>
        </w:rPr>
        <w:t xml:space="preserve">, дозволяє великим підприємствам бронювати своїх працівників та залишатися </w:t>
      </w:r>
      <w:r w:rsidR="004761B9">
        <w:rPr>
          <w:sz w:val="28"/>
          <w:szCs w:val="28"/>
        </w:rPr>
        <w:t>конкурентоспроможними</w:t>
      </w:r>
      <w:r>
        <w:rPr>
          <w:sz w:val="28"/>
          <w:szCs w:val="28"/>
        </w:rPr>
        <w:t>,</w:t>
      </w:r>
      <w:r w:rsidRPr="00E73F30">
        <w:rPr>
          <w:sz w:val="28"/>
          <w:szCs w:val="28"/>
        </w:rPr>
        <w:t xml:space="preserve"> та в багатьох інших випадках, визначених законодавством України.</w:t>
      </w:r>
    </w:p>
    <w:p w14:paraId="4F386AA1" w14:textId="77777777" w:rsidR="002F1E01" w:rsidRDefault="00715C67" w:rsidP="00715C67">
      <w:pPr>
        <w:pStyle w:val="a4"/>
        <w:ind w:firstLine="709"/>
        <w:jc w:val="both"/>
        <w:rPr>
          <w:sz w:val="28"/>
          <w:szCs w:val="28"/>
        </w:rPr>
      </w:pPr>
      <w:r w:rsidRPr="00715C67">
        <w:rPr>
          <w:sz w:val="28"/>
          <w:szCs w:val="28"/>
        </w:rPr>
        <w:t xml:space="preserve">Порядок надання довідки про відсутність заборгованості затверджений наказом Міністерства фінансів України від 03 вересня 2018 року № 733. Відповідно до пункту 1 цього Порядку </w:t>
      </w:r>
      <w:r w:rsidRPr="001D5833">
        <w:rPr>
          <w:b/>
          <w:sz w:val="28"/>
          <w:szCs w:val="28"/>
          <w:u w:val="single"/>
        </w:rPr>
        <w:t>він визначає механізм надання платникам податків довідки про відсутність заборгованості з платежів, контроль за справлянням яких покладено на контролюючі органи</w:t>
      </w:r>
      <w:r w:rsidRPr="00715C67">
        <w:rPr>
          <w:sz w:val="28"/>
          <w:szCs w:val="28"/>
        </w:rPr>
        <w:t>.</w:t>
      </w:r>
      <w:r w:rsidR="00E73F30" w:rsidRPr="00E73F30">
        <w:rPr>
          <w:sz w:val="28"/>
          <w:szCs w:val="28"/>
        </w:rPr>
        <w:t xml:space="preserve"> </w:t>
      </w:r>
    </w:p>
    <w:p w14:paraId="63A30C9B" w14:textId="0A818278" w:rsidR="00E73F30" w:rsidRPr="00E73F30" w:rsidRDefault="002F1E01" w:rsidP="00715C67">
      <w:pPr>
        <w:pStyle w:val="a4"/>
        <w:ind w:firstLine="709"/>
        <w:jc w:val="both"/>
        <w:rPr>
          <w:sz w:val="28"/>
          <w:szCs w:val="28"/>
        </w:rPr>
      </w:pPr>
      <w:r>
        <w:rPr>
          <w:sz w:val="28"/>
          <w:szCs w:val="28"/>
        </w:rPr>
        <w:t>В своїй промові, я</w:t>
      </w:r>
      <w:r w:rsidR="00E73F30" w:rsidRPr="00E73F30">
        <w:rPr>
          <w:sz w:val="28"/>
          <w:szCs w:val="28"/>
        </w:rPr>
        <w:t xml:space="preserve"> хочу розглянути питання отримання довідки про відсутність заборгованості з платежів, контроль за справлянням яких покладено на контролюючі органи, проаналізувати нормативне регулювання цієї процедури, практику її застосування, а також звернути увагу на найбільш поширені помилки платників податків, які призводять до відмов у наданні довідки або відхилення поданих заяв.</w:t>
      </w:r>
    </w:p>
    <w:p w14:paraId="7C449E8F" w14:textId="35B98BD8" w:rsidR="00111A05" w:rsidRPr="00111A05" w:rsidRDefault="00204E3D" w:rsidP="00111A05">
      <w:pPr>
        <w:pStyle w:val="a4"/>
        <w:spacing w:after="0"/>
        <w:ind w:firstLine="709"/>
        <w:jc w:val="both"/>
        <w:rPr>
          <w:sz w:val="28"/>
          <w:szCs w:val="28"/>
        </w:rPr>
      </w:pPr>
      <w:r>
        <w:rPr>
          <w:sz w:val="28"/>
          <w:szCs w:val="28"/>
        </w:rPr>
        <w:t>По-перше, д</w:t>
      </w:r>
      <w:r w:rsidR="00E73F30" w:rsidRPr="00E73F30">
        <w:rPr>
          <w:sz w:val="28"/>
          <w:szCs w:val="28"/>
        </w:rPr>
        <w:t xml:space="preserve">ля отримання довідки платник податків подає заяву за формою, визначеною додатком 2 до Порядку № 733. Законодавець надав платнику право самостійно обрати спосіб подання такої заяви. </w:t>
      </w:r>
    </w:p>
    <w:p w14:paraId="6F83C577" w14:textId="77777777" w:rsidR="00111A05" w:rsidRPr="00111A05" w:rsidRDefault="00111A05" w:rsidP="00111A05">
      <w:pPr>
        <w:pStyle w:val="a4"/>
        <w:spacing w:after="0"/>
        <w:ind w:firstLine="709"/>
        <w:jc w:val="both"/>
        <w:rPr>
          <w:sz w:val="28"/>
          <w:szCs w:val="28"/>
        </w:rPr>
      </w:pPr>
    </w:p>
    <w:p w14:paraId="5629B7DF" w14:textId="0FC447A4" w:rsidR="00111A05" w:rsidRPr="00111A05" w:rsidRDefault="00111A05" w:rsidP="00111A05">
      <w:pPr>
        <w:pStyle w:val="a4"/>
        <w:spacing w:before="0" w:beforeAutospacing="0" w:after="0"/>
        <w:ind w:firstLine="709"/>
        <w:jc w:val="both"/>
        <w:rPr>
          <w:sz w:val="28"/>
          <w:szCs w:val="28"/>
        </w:rPr>
      </w:pPr>
      <w:r w:rsidRPr="00111A05">
        <w:rPr>
          <w:sz w:val="28"/>
          <w:szCs w:val="28"/>
        </w:rPr>
        <w:t xml:space="preserve">у паперовій формі – до державної податкової інспекції за основним місцем обліку такого платника або до відповідного контролюючого органу, </w:t>
      </w:r>
      <w:r w:rsidRPr="00111A05">
        <w:rPr>
          <w:sz w:val="28"/>
          <w:szCs w:val="28"/>
        </w:rPr>
        <w:lastRenderedPageBreak/>
        <w:t>уповноваженого здійснювати заходи з погашення податкового боргу (д</w:t>
      </w:r>
      <w:r>
        <w:rPr>
          <w:sz w:val="28"/>
          <w:szCs w:val="28"/>
        </w:rPr>
        <w:t xml:space="preserve">алі – уповноважений орган);    </w:t>
      </w:r>
    </w:p>
    <w:p w14:paraId="541E094F" w14:textId="3964FC18" w:rsidR="00111A05" w:rsidRPr="00111A05" w:rsidRDefault="00111A05" w:rsidP="00111A05">
      <w:pPr>
        <w:pStyle w:val="a4"/>
        <w:spacing w:after="0"/>
        <w:ind w:firstLine="709"/>
        <w:jc w:val="both"/>
        <w:rPr>
          <w:sz w:val="28"/>
          <w:szCs w:val="28"/>
        </w:rPr>
      </w:pPr>
      <w:r w:rsidRPr="00111A05">
        <w:rPr>
          <w:sz w:val="28"/>
          <w:szCs w:val="28"/>
        </w:rPr>
        <w:t xml:space="preserve">в електронній формі – на адресу уповноваженого органу через приватну частину Електронного кабінету, розміщеного на офіційному </w:t>
      </w:r>
      <w:proofErr w:type="spellStart"/>
      <w:r w:rsidRPr="00111A05">
        <w:rPr>
          <w:sz w:val="28"/>
          <w:szCs w:val="28"/>
        </w:rPr>
        <w:t>вебпорталі</w:t>
      </w:r>
      <w:proofErr w:type="spellEnd"/>
      <w:r w:rsidRPr="00111A05">
        <w:rPr>
          <w:sz w:val="28"/>
          <w:szCs w:val="28"/>
        </w:rPr>
        <w:t xml:space="preserve"> ДПС за посиланням: https://cabinet.tax.gov.ua/login, з дотриманням вимог законів України від 22 травня 2003 року № 851-IV «Про електронні документи та електронний документообіг» зі змінами та доповненнями (далі – Закон № 851) та від 05 жовтня 2017 року № 2155-VIII «Про електронні довірчі послуги»   зі </w:t>
      </w:r>
      <w:r>
        <w:rPr>
          <w:sz w:val="28"/>
          <w:szCs w:val="28"/>
        </w:rPr>
        <w:t xml:space="preserve">змінами та доповненнями.    </w:t>
      </w:r>
    </w:p>
    <w:p w14:paraId="0B796C0F" w14:textId="00BFC3C2" w:rsidR="00111A05" w:rsidRPr="00111A05" w:rsidRDefault="00111A05" w:rsidP="00111A05">
      <w:pPr>
        <w:pStyle w:val="a4"/>
        <w:spacing w:after="0"/>
        <w:ind w:firstLine="709"/>
        <w:jc w:val="both"/>
        <w:rPr>
          <w:sz w:val="28"/>
          <w:szCs w:val="28"/>
        </w:rPr>
      </w:pPr>
      <w:r w:rsidRPr="00111A05">
        <w:rPr>
          <w:sz w:val="28"/>
          <w:szCs w:val="28"/>
        </w:rPr>
        <w:t>Вхід до приватної частини (особистого кабінету) Електронного кабінету здійснюється виключно після ідентифікації особи із використанням кваліфіков</w:t>
      </w:r>
      <w:r>
        <w:rPr>
          <w:sz w:val="28"/>
          <w:szCs w:val="28"/>
        </w:rPr>
        <w:t xml:space="preserve">аного електронного підпису.    </w:t>
      </w:r>
    </w:p>
    <w:p w14:paraId="648795A7" w14:textId="533FCD05" w:rsidR="00111A05" w:rsidRPr="00111A05" w:rsidRDefault="00111A05" w:rsidP="00111A05">
      <w:pPr>
        <w:pStyle w:val="a4"/>
        <w:spacing w:after="0"/>
        <w:ind w:firstLine="709"/>
        <w:jc w:val="both"/>
        <w:rPr>
          <w:sz w:val="28"/>
          <w:szCs w:val="28"/>
        </w:rPr>
      </w:pPr>
      <w:r w:rsidRPr="00111A05">
        <w:rPr>
          <w:sz w:val="28"/>
          <w:szCs w:val="28"/>
        </w:rPr>
        <w:t>Меню «Заяви, запити для отримання інформації» приватної частини Електронного кабінету дозволяє платнику створити та надіслати Заяву за формою J1300306 (для юридичних осіб) або F1</w:t>
      </w:r>
      <w:r>
        <w:rPr>
          <w:sz w:val="28"/>
          <w:szCs w:val="28"/>
        </w:rPr>
        <w:t xml:space="preserve">300306 (для фізичних осіб).    </w:t>
      </w:r>
    </w:p>
    <w:p w14:paraId="6DDF4C0F" w14:textId="77777777" w:rsidR="00111A05" w:rsidRPr="00111A05" w:rsidRDefault="00111A05" w:rsidP="00111A05">
      <w:pPr>
        <w:pStyle w:val="a4"/>
        <w:spacing w:after="0"/>
        <w:ind w:firstLine="709"/>
        <w:jc w:val="both"/>
        <w:rPr>
          <w:sz w:val="28"/>
          <w:szCs w:val="28"/>
        </w:rPr>
      </w:pPr>
      <w:r w:rsidRPr="00111A05">
        <w:rPr>
          <w:sz w:val="28"/>
          <w:szCs w:val="28"/>
        </w:rPr>
        <w:t>Саме розвиток електронних сервісів сьогодні значно спрощує процедуру отримання довідки. Платник може подати заяву дистанційно, відстежувати результати її розгляду та отримати готову довідку в електронному вигляді без необхідності особистого відвідування податкового органу.</w:t>
      </w:r>
    </w:p>
    <w:p w14:paraId="71E2ADE4" w14:textId="77777777" w:rsidR="00111A05" w:rsidRDefault="00111A05" w:rsidP="00111A05">
      <w:pPr>
        <w:pStyle w:val="a4"/>
        <w:spacing w:after="0"/>
        <w:ind w:firstLine="709"/>
        <w:jc w:val="both"/>
        <w:rPr>
          <w:sz w:val="28"/>
          <w:szCs w:val="28"/>
        </w:rPr>
      </w:pPr>
      <w:r w:rsidRPr="00111A05">
        <w:rPr>
          <w:sz w:val="28"/>
          <w:szCs w:val="28"/>
        </w:rPr>
        <w:t>Разом із тим Порядком № 733 встановлено низку обов'язкових вимог до змісту заяви. Зокрема, пунктом 3 Порядку передбачено, що заява повинна містити обов'язкове посилання на нормативно-правовий акт, яким передбачено необхідність підтвердження відсутності заборгованості, а також найменування суб'єкта – підприємства, установи чи організації, до якого буде подано довідку.</w:t>
      </w:r>
    </w:p>
    <w:p w14:paraId="6D99236A" w14:textId="053C35A5" w:rsidR="00111A05" w:rsidRPr="00111A05" w:rsidRDefault="00111A05" w:rsidP="00111A05">
      <w:pPr>
        <w:pStyle w:val="a4"/>
        <w:spacing w:after="0"/>
        <w:ind w:firstLine="709"/>
        <w:jc w:val="both"/>
        <w:rPr>
          <w:sz w:val="28"/>
          <w:szCs w:val="28"/>
        </w:rPr>
      </w:pPr>
      <w:r w:rsidRPr="00111A05">
        <w:rPr>
          <w:sz w:val="28"/>
          <w:szCs w:val="28"/>
        </w:rPr>
        <w:t>Відповідно до п. 7 Порядку № 733 Довідка надається за вибором платника у паперовій або електронній формі, п</w:t>
      </w:r>
      <w:r>
        <w:rPr>
          <w:sz w:val="28"/>
          <w:szCs w:val="28"/>
        </w:rPr>
        <w:t xml:space="preserve">ро що він зазначає у Заяві.    </w:t>
      </w:r>
    </w:p>
    <w:p w14:paraId="7496ABB2" w14:textId="04887DED" w:rsidR="00111A05" w:rsidRDefault="00111A05" w:rsidP="00111A05">
      <w:pPr>
        <w:pStyle w:val="a4"/>
        <w:spacing w:after="0"/>
        <w:ind w:firstLine="709"/>
        <w:jc w:val="both"/>
        <w:rPr>
          <w:sz w:val="28"/>
          <w:szCs w:val="28"/>
        </w:rPr>
      </w:pPr>
      <w:r w:rsidRPr="00111A05">
        <w:rPr>
          <w:sz w:val="28"/>
          <w:szCs w:val="28"/>
        </w:rPr>
        <w:t>Довідка або відмова у наданні Довідки готуються уповноваженим органом протягом 5 робочих днів з дня, наступного за днем отримання Заяви органо</w:t>
      </w:r>
      <w:r>
        <w:rPr>
          <w:sz w:val="28"/>
          <w:szCs w:val="28"/>
        </w:rPr>
        <w:t xml:space="preserve">м, до якого її було подано.    </w:t>
      </w:r>
    </w:p>
    <w:p w14:paraId="035396FD" w14:textId="72B0F2B6" w:rsidR="00FB1952" w:rsidRPr="00111A05" w:rsidRDefault="00FB1952" w:rsidP="00FB1952">
      <w:pPr>
        <w:pStyle w:val="a4"/>
        <w:spacing w:after="0"/>
        <w:ind w:firstLine="709"/>
        <w:jc w:val="both"/>
        <w:rPr>
          <w:sz w:val="28"/>
          <w:szCs w:val="28"/>
        </w:rPr>
      </w:pPr>
      <w:r w:rsidRPr="00FB1952">
        <w:rPr>
          <w:sz w:val="28"/>
          <w:szCs w:val="28"/>
        </w:rPr>
        <w:t xml:space="preserve">Строк дії Довідки становить 10 календарних днів з дати її формування. У Довідці обов’язково зазначається термін її дії.    </w:t>
      </w:r>
    </w:p>
    <w:p w14:paraId="279A649F" w14:textId="77777777" w:rsidR="00E73F30" w:rsidRPr="00E73F30" w:rsidRDefault="00E73F30" w:rsidP="00E73F30">
      <w:pPr>
        <w:pStyle w:val="a4"/>
        <w:ind w:firstLine="709"/>
        <w:jc w:val="both"/>
        <w:rPr>
          <w:sz w:val="28"/>
          <w:szCs w:val="28"/>
        </w:rPr>
      </w:pPr>
      <w:r w:rsidRPr="00E73F30">
        <w:rPr>
          <w:sz w:val="28"/>
          <w:szCs w:val="28"/>
        </w:rPr>
        <w:t>На перший погляд ці вимоги видаються нескладними. Проте саме вони стають джерелом найбільшої кількості помилок з боку платників податків.</w:t>
      </w:r>
    </w:p>
    <w:p w14:paraId="6912F336" w14:textId="4C2475A0" w:rsidR="00E73F30" w:rsidRPr="00E73F30" w:rsidRDefault="00E73F30" w:rsidP="00E73F30">
      <w:pPr>
        <w:pStyle w:val="a4"/>
        <w:ind w:firstLine="709"/>
        <w:jc w:val="both"/>
        <w:rPr>
          <w:sz w:val="28"/>
          <w:szCs w:val="28"/>
        </w:rPr>
      </w:pPr>
      <w:r w:rsidRPr="00E73F30">
        <w:rPr>
          <w:sz w:val="28"/>
          <w:szCs w:val="28"/>
        </w:rPr>
        <w:t xml:space="preserve">Практика роботи Центрального міжрегіонального управління ДПС по роботі з великими платниками податків свідчить про наявність системної проблеми, пов'язаної з неналежним оформленням заяв. За </w:t>
      </w:r>
      <w:r w:rsidR="00131945">
        <w:rPr>
          <w:sz w:val="28"/>
          <w:szCs w:val="28"/>
        </w:rPr>
        <w:t xml:space="preserve">01.06.2026 </w:t>
      </w:r>
      <w:r w:rsidRPr="00E73F30">
        <w:rPr>
          <w:sz w:val="28"/>
          <w:szCs w:val="28"/>
        </w:rPr>
        <w:t xml:space="preserve">контролюючим органом було опрацьовано </w:t>
      </w:r>
      <w:r w:rsidR="00131945">
        <w:rPr>
          <w:sz w:val="28"/>
          <w:szCs w:val="28"/>
        </w:rPr>
        <w:t>2732</w:t>
      </w:r>
      <w:r w:rsidRPr="00E73F30">
        <w:rPr>
          <w:sz w:val="28"/>
          <w:szCs w:val="28"/>
        </w:rPr>
        <w:t xml:space="preserve"> заяв на отримання довідки про відсутність заборгованості. За </w:t>
      </w:r>
      <w:r w:rsidR="00131945">
        <w:rPr>
          <w:sz w:val="28"/>
          <w:szCs w:val="28"/>
        </w:rPr>
        <w:t>результатами розгляду видано 2555</w:t>
      </w:r>
      <w:r w:rsidRPr="00E73F30">
        <w:rPr>
          <w:sz w:val="28"/>
          <w:szCs w:val="28"/>
        </w:rPr>
        <w:t xml:space="preserve"> довідок, з яких </w:t>
      </w:r>
      <w:r w:rsidR="00131945">
        <w:rPr>
          <w:sz w:val="28"/>
          <w:szCs w:val="28"/>
        </w:rPr>
        <w:lastRenderedPageBreak/>
        <w:t>2414</w:t>
      </w:r>
      <w:r w:rsidRPr="00E73F30">
        <w:rPr>
          <w:sz w:val="28"/>
          <w:szCs w:val="28"/>
        </w:rPr>
        <w:t xml:space="preserve"> –</w:t>
      </w:r>
      <w:r w:rsidR="00131945">
        <w:rPr>
          <w:sz w:val="28"/>
          <w:szCs w:val="28"/>
        </w:rPr>
        <w:t xml:space="preserve"> в електронному вигляді. Лише 71</w:t>
      </w:r>
      <w:r w:rsidRPr="00E73F30">
        <w:rPr>
          <w:sz w:val="28"/>
          <w:szCs w:val="28"/>
        </w:rPr>
        <w:t xml:space="preserve"> платнику було відмовлено через наявність податкового боргу або іншої заборгованості. </w:t>
      </w:r>
      <w:r w:rsidRPr="00E13ABE">
        <w:rPr>
          <w:sz w:val="28"/>
          <w:szCs w:val="28"/>
          <w:u w:val="single"/>
        </w:rPr>
        <w:t>Водночас значна кількість інших заяв була відхилена саме через порушення вимог до їх заповнення.</w:t>
      </w:r>
    </w:p>
    <w:p w14:paraId="17095B73" w14:textId="77777777" w:rsidR="00E73F30" w:rsidRPr="00E73F30" w:rsidRDefault="00E73F30" w:rsidP="00E73F30">
      <w:pPr>
        <w:pStyle w:val="a4"/>
        <w:ind w:firstLine="709"/>
        <w:jc w:val="both"/>
        <w:rPr>
          <w:sz w:val="28"/>
          <w:szCs w:val="28"/>
        </w:rPr>
      </w:pPr>
      <w:r w:rsidRPr="00E73F30">
        <w:rPr>
          <w:sz w:val="28"/>
          <w:szCs w:val="28"/>
        </w:rPr>
        <w:t xml:space="preserve">Ця статистика демонструє дуже важливий висновок. Значна частина </w:t>
      </w:r>
      <w:r w:rsidRPr="00BC7E6F">
        <w:rPr>
          <w:sz w:val="28"/>
          <w:szCs w:val="28"/>
          <w:u w:val="single"/>
        </w:rPr>
        <w:t>платників податків не отримує довідку не через наявність заборгованості перед бюджетом, а через власні помилки при оформленні документів</w:t>
      </w:r>
      <w:r w:rsidRPr="00E73F30">
        <w:rPr>
          <w:sz w:val="28"/>
          <w:szCs w:val="28"/>
        </w:rPr>
        <w:t>.</w:t>
      </w:r>
    </w:p>
    <w:p w14:paraId="5D0615C7" w14:textId="52EEA833" w:rsidR="00E73F30" w:rsidRPr="00E73F30" w:rsidRDefault="00E73F30" w:rsidP="00E73F30">
      <w:pPr>
        <w:pStyle w:val="a4"/>
        <w:ind w:firstLine="709"/>
        <w:jc w:val="both"/>
        <w:rPr>
          <w:sz w:val="28"/>
          <w:szCs w:val="28"/>
        </w:rPr>
      </w:pPr>
      <w:r w:rsidRPr="00E73F30">
        <w:rPr>
          <w:sz w:val="28"/>
          <w:szCs w:val="28"/>
        </w:rPr>
        <w:t xml:space="preserve">Найпоширенішою помилкою є неправильне зазначення нормативно-правового </w:t>
      </w:r>
      <w:proofErr w:type="spellStart"/>
      <w:r w:rsidRPr="00E73F30">
        <w:rPr>
          <w:sz w:val="28"/>
          <w:szCs w:val="28"/>
        </w:rPr>
        <w:t>акта</w:t>
      </w:r>
      <w:proofErr w:type="spellEnd"/>
      <w:r w:rsidRPr="00E73F30">
        <w:rPr>
          <w:sz w:val="28"/>
          <w:szCs w:val="28"/>
        </w:rPr>
        <w:t xml:space="preserve">, який є підставою для отримання довідки. Досить часто платники зазначають як таку підставу наказ Міністерства фінансів України </w:t>
      </w:r>
      <w:r w:rsidR="00027F8B">
        <w:rPr>
          <w:sz w:val="28"/>
          <w:szCs w:val="28"/>
        </w:rPr>
        <w:br/>
      </w:r>
      <w:r w:rsidRPr="00E73F30">
        <w:rPr>
          <w:sz w:val="28"/>
          <w:szCs w:val="28"/>
        </w:rPr>
        <w:t>№ 733 або сам Порядок надання довідки. Однак це є юридично помилковим підходом.</w:t>
      </w:r>
    </w:p>
    <w:p w14:paraId="4D7E6CAD" w14:textId="77777777" w:rsidR="00E73F30" w:rsidRPr="00E73F30" w:rsidRDefault="00E73F30" w:rsidP="00E73F30">
      <w:pPr>
        <w:pStyle w:val="a4"/>
        <w:ind w:firstLine="709"/>
        <w:jc w:val="both"/>
        <w:rPr>
          <w:sz w:val="28"/>
          <w:szCs w:val="28"/>
        </w:rPr>
      </w:pPr>
      <w:r w:rsidRPr="00E73F30">
        <w:rPr>
          <w:sz w:val="28"/>
          <w:szCs w:val="28"/>
        </w:rPr>
        <w:t xml:space="preserve">Необхідно розуміти, що наказ № 733 лише встановлює механізм надання довідки контролюючим органом. Він не містить норми, яка зобов'язує платника підтверджувати відсутність заборгованості. Підставою повинна бути конкретна норма закону, постанови Кабінету Міністрів України чи іншого нормативно-правового </w:t>
      </w:r>
      <w:proofErr w:type="spellStart"/>
      <w:r w:rsidRPr="00E73F30">
        <w:rPr>
          <w:sz w:val="28"/>
          <w:szCs w:val="28"/>
        </w:rPr>
        <w:t>акта</w:t>
      </w:r>
      <w:proofErr w:type="spellEnd"/>
      <w:r w:rsidRPr="00E73F30">
        <w:rPr>
          <w:sz w:val="28"/>
          <w:szCs w:val="28"/>
        </w:rPr>
        <w:t>, яка прямо вимагає подання такої довідки. Саме через нерозуміння цієї вимоги значна кількість заяв заповнюється неправильно та не може бути опрацьована позитивно.</w:t>
      </w:r>
    </w:p>
    <w:p w14:paraId="061C0C95" w14:textId="38AECAF8" w:rsidR="00E73F30" w:rsidRDefault="00E73F30" w:rsidP="00E73F30">
      <w:pPr>
        <w:pStyle w:val="a4"/>
        <w:ind w:firstLine="709"/>
        <w:jc w:val="both"/>
        <w:rPr>
          <w:sz w:val="28"/>
          <w:szCs w:val="28"/>
        </w:rPr>
      </w:pPr>
      <w:r w:rsidRPr="00E73F30">
        <w:rPr>
          <w:sz w:val="28"/>
          <w:szCs w:val="28"/>
        </w:rPr>
        <w:t>Крім того, платники часто допускають помилки при зазначенні найменування органу або установи, до якої буде подано довідку. Зазначаються застарілі назви державних органів, неповні найменування установ або допускаються технічні помилки. У результаті контролюючий орган змушений відхиляти такі заяви або витрачати додатковий час на уточнення інформації.</w:t>
      </w:r>
    </w:p>
    <w:p w14:paraId="24AD6243" w14:textId="08F04A9B" w:rsidR="000D07FA" w:rsidRPr="00E73F30" w:rsidRDefault="000D07FA" w:rsidP="00E73F30">
      <w:pPr>
        <w:pStyle w:val="a4"/>
        <w:ind w:firstLine="709"/>
        <w:jc w:val="both"/>
        <w:rPr>
          <w:sz w:val="28"/>
          <w:szCs w:val="28"/>
        </w:rPr>
      </w:pPr>
      <w:r>
        <w:rPr>
          <w:sz w:val="28"/>
          <w:szCs w:val="28"/>
        </w:rPr>
        <w:t xml:space="preserve">Щодо застарілих назв державних органів та організацій, Міжрегіональним управлінням на постійній основі публікується актуальна інформація на власному </w:t>
      </w:r>
      <w:proofErr w:type="spellStart"/>
      <w:r>
        <w:rPr>
          <w:sz w:val="28"/>
          <w:szCs w:val="28"/>
        </w:rPr>
        <w:t>субсайті</w:t>
      </w:r>
      <w:proofErr w:type="spellEnd"/>
      <w:r>
        <w:rPr>
          <w:sz w:val="28"/>
          <w:szCs w:val="28"/>
        </w:rPr>
        <w:t xml:space="preserve">, наприклад </w:t>
      </w:r>
      <w:r w:rsidR="002B4299">
        <w:rPr>
          <w:sz w:val="28"/>
          <w:szCs w:val="28"/>
        </w:rPr>
        <w:t>наприкінці 2025 року була оприлюднена інформація щодо актуальних назв Міністерств України.</w:t>
      </w:r>
    </w:p>
    <w:p w14:paraId="1EC7FEF7" w14:textId="77777777" w:rsidR="00BF5DF2" w:rsidRDefault="00E73F30" w:rsidP="00E73F30">
      <w:pPr>
        <w:pStyle w:val="a4"/>
        <w:ind w:firstLine="709"/>
        <w:jc w:val="both"/>
        <w:rPr>
          <w:sz w:val="28"/>
          <w:szCs w:val="28"/>
        </w:rPr>
      </w:pPr>
      <w:r w:rsidRPr="00E73F30">
        <w:rPr>
          <w:sz w:val="28"/>
          <w:szCs w:val="28"/>
        </w:rPr>
        <w:t>Ще одним важливим аспектом є перевірка наявності податкового боргу. Відповідно до пункту 5 Порядку № 733, така перевірка здійснюється за даними інформаційно-телекомунікаційних систем контролюючих органів. При цьому враховується не лише податковий борг, а й недоїмка зі сплати єдиного внеску, а також інша заборгованість з платежів, контроль за справлянням яких покладено на контролюючі органи.</w:t>
      </w:r>
      <w:r w:rsidR="00BF5DF2">
        <w:rPr>
          <w:sz w:val="28"/>
          <w:szCs w:val="28"/>
        </w:rPr>
        <w:t xml:space="preserve"> </w:t>
      </w:r>
    </w:p>
    <w:p w14:paraId="1D6D32A2" w14:textId="77777777" w:rsidR="00E73F30" w:rsidRPr="00E73F30" w:rsidRDefault="00E73F30" w:rsidP="00E73F30">
      <w:pPr>
        <w:pStyle w:val="a4"/>
        <w:ind w:firstLine="709"/>
        <w:jc w:val="both"/>
        <w:rPr>
          <w:sz w:val="28"/>
          <w:szCs w:val="28"/>
        </w:rPr>
      </w:pPr>
      <w:r w:rsidRPr="00E73F30">
        <w:rPr>
          <w:sz w:val="28"/>
          <w:szCs w:val="28"/>
        </w:rPr>
        <w:t xml:space="preserve">Особливо важливо, що перевірка проводиться як за основним, так і за неосновними місцями обліку платника. Для великих підприємств це означає, що враховуються також </w:t>
      </w:r>
      <w:r w:rsidRPr="00BF5DF2">
        <w:rPr>
          <w:b/>
          <w:sz w:val="28"/>
          <w:szCs w:val="28"/>
          <w:u w:val="single"/>
        </w:rPr>
        <w:t>показники їхніх відокремлених підрозділів та філій.</w:t>
      </w:r>
      <w:r w:rsidRPr="00E73F30">
        <w:rPr>
          <w:sz w:val="28"/>
          <w:szCs w:val="28"/>
        </w:rPr>
        <w:t xml:space="preserve"> Тому навіть за відсутності заборгованості у головного підприємства наявність боргу у відокремленому підрозділі може стати підставою для відмови у видачі довідки.</w:t>
      </w:r>
    </w:p>
    <w:p w14:paraId="013C23E2" w14:textId="77777777" w:rsidR="00E73F30" w:rsidRPr="00E73F30" w:rsidRDefault="00E73F30" w:rsidP="00E73F30">
      <w:pPr>
        <w:pStyle w:val="a4"/>
        <w:ind w:firstLine="709"/>
        <w:jc w:val="both"/>
        <w:rPr>
          <w:sz w:val="28"/>
          <w:szCs w:val="28"/>
        </w:rPr>
      </w:pPr>
      <w:r w:rsidRPr="00E73F30">
        <w:rPr>
          <w:sz w:val="28"/>
          <w:szCs w:val="28"/>
        </w:rPr>
        <w:lastRenderedPageBreak/>
        <w:t>У разі відсутності будь-якої заборгованості контролюючий орган формує довідку. Якщо ж за результатами перевірки встановлено наявність податкового боргу, недоїмки або іншої заборгованості, платнику надається вмотивована відмова відповідно до пункту 8 Порядку № 733.</w:t>
      </w:r>
    </w:p>
    <w:p w14:paraId="7B393CF6" w14:textId="4565CC7B" w:rsidR="00E73F30" w:rsidRPr="00E73F30" w:rsidRDefault="00E73F30" w:rsidP="00E73F30">
      <w:pPr>
        <w:pStyle w:val="a4"/>
        <w:ind w:firstLine="709"/>
        <w:jc w:val="both"/>
        <w:rPr>
          <w:sz w:val="28"/>
          <w:szCs w:val="28"/>
        </w:rPr>
      </w:pPr>
      <w:r w:rsidRPr="00E73F30">
        <w:rPr>
          <w:sz w:val="28"/>
          <w:szCs w:val="28"/>
        </w:rPr>
        <w:t xml:space="preserve">Важливим є і питання строків. Законодавством встановлено досить короткий строк розгляду заяви – п'ять робочих днів з дня, </w:t>
      </w:r>
      <w:r w:rsidRPr="006E409C">
        <w:rPr>
          <w:sz w:val="28"/>
          <w:szCs w:val="28"/>
          <w:u w:val="single"/>
        </w:rPr>
        <w:t>наступного за днем її отримання контролюючим органом</w:t>
      </w:r>
      <w:r w:rsidRPr="00E73F30">
        <w:rPr>
          <w:sz w:val="28"/>
          <w:szCs w:val="28"/>
        </w:rPr>
        <w:t xml:space="preserve">. Такий строк дозволяє </w:t>
      </w:r>
      <w:proofErr w:type="spellStart"/>
      <w:r w:rsidRPr="00E73F30">
        <w:rPr>
          <w:sz w:val="28"/>
          <w:szCs w:val="28"/>
        </w:rPr>
        <w:t>оперативно</w:t>
      </w:r>
      <w:proofErr w:type="spellEnd"/>
      <w:r w:rsidRPr="00E73F30">
        <w:rPr>
          <w:sz w:val="28"/>
          <w:szCs w:val="28"/>
        </w:rPr>
        <w:t xml:space="preserve"> забезпечити потреби бізнесу та інших суб'єктів господарювання.</w:t>
      </w:r>
    </w:p>
    <w:p w14:paraId="5DE49B7C" w14:textId="77777777" w:rsidR="00E73F30" w:rsidRPr="00E73F30" w:rsidRDefault="00E73F30" w:rsidP="00E73F30">
      <w:pPr>
        <w:pStyle w:val="a4"/>
        <w:ind w:firstLine="709"/>
        <w:jc w:val="both"/>
        <w:rPr>
          <w:sz w:val="28"/>
          <w:szCs w:val="28"/>
        </w:rPr>
      </w:pPr>
      <w:r w:rsidRPr="00E73F30">
        <w:rPr>
          <w:sz w:val="28"/>
          <w:szCs w:val="28"/>
        </w:rPr>
        <w:t>При цьому довідка</w:t>
      </w:r>
      <w:r w:rsidRPr="00177835">
        <w:rPr>
          <w:b/>
          <w:sz w:val="28"/>
          <w:szCs w:val="28"/>
          <w:u w:val="single"/>
        </w:rPr>
        <w:t xml:space="preserve"> є безоплатною та може бути надана як у паперовій, так і в електронній формі</w:t>
      </w:r>
      <w:r w:rsidRPr="00E73F30">
        <w:rPr>
          <w:sz w:val="28"/>
          <w:szCs w:val="28"/>
        </w:rPr>
        <w:t>. Однак необхідно враховувати, що строк її дії становить лише десять календарних днів з дати формування. Саме тому платникам необхідно завчасно планувати її отримання та використання.</w:t>
      </w:r>
    </w:p>
    <w:p w14:paraId="262DBBA4" w14:textId="77777777" w:rsidR="00E73F30" w:rsidRPr="00E73F30" w:rsidRDefault="00E73F30" w:rsidP="00E73F30">
      <w:pPr>
        <w:pStyle w:val="a4"/>
        <w:ind w:firstLine="709"/>
        <w:jc w:val="both"/>
        <w:rPr>
          <w:sz w:val="28"/>
          <w:szCs w:val="28"/>
        </w:rPr>
      </w:pPr>
      <w:r w:rsidRPr="00E73F30">
        <w:rPr>
          <w:sz w:val="28"/>
          <w:szCs w:val="28"/>
        </w:rPr>
        <w:t xml:space="preserve">Підсумовуючи викладене, слід зазначити, що процедура отримання довідки про відсутність заборгованості є достатньо простою, прозорою та максимально </w:t>
      </w:r>
      <w:proofErr w:type="spellStart"/>
      <w:r w:rsidRPr="00E73F30">
        <w:rPr>
          <w:sz w:val="28"/>
          <w:szCs w:val="28"/>
        </w:rPr>
        <w:t>цифровізованою</w:t>
      </w:r>
      <w:proofErr w:type="spellEnd"/>
      <w:r w:rsidRPr="00E73F30">
        <w:rPr>
          <w:sz w:val="28"/>
          <w:szCs w:val="28"/>
        </w:rPr>
        <w:t>. Водночас аналіз практики свідчить, що основною проблемою залишається неналежне оформлення заяв самими платниками податків.</w:t>
      </w:r>
    </w:p>
    <w:p w14:paraId="43844304" w14:textId="77777777" w:rsidR="00E73F30" w:rsidRPr="00E73F30" w:rsidRDefault="00E73F30" w:rsidP="00E73F30">
      <w:pPr>
        <w:pStyle w:val="a4"/>
        <w:ind w:firstLine="709"/>
        <w:jc w:val="both"/>
        <w:rPr>
          <w:sz w:val="28"/>
          <w:szCs w:val="28"/>
        </w:rPr>
      </w:pPr>
      <w:r w:rsidRPr="00E73F30">
        <w:rPr>
          <w:sz w:val="28"/>
          <w:szCs w:val="28"/>
        </w:rPr>
        <w:t>Тому особливу увагу необхідно приділяти правильному зазначенню нормативно-правової підстави для отримання довідки, коректному заповненню всіх реквізитів заяви та перевірці актуальності інформації щодо установи, до якої подаватиметься довідка. Саме це дозволить значно зменшити кількість відхилених заяв, скоротити навантаження на контролюючі органи та забезпечити своєчасне отримання платниками необхідних документів.</w:t>
      </w:r>
    </w:p>
    <w:p w14:paraId="440BD262" w14:textId="77777777" w:rsidR="00E73F30" w:rsidRPr="00E73F30" w:rsidRDefault="00E73F30" w:rsidP="00E73F30">
      <w:pPr>
        <w:pStyle w:val="a4"/>
        <w:ind w:firstLine="709"/>
        <w:jc w:val="both"/>
        <w:rPr>
          <w:sz w:val="28"/>
          <w:szCs w:val="28"/>
        </w:rPr>
      </w:pPr>
      <w:r w:rsidRPr="00E73F30">
        <w:rPr>
          <w:sz w:val="28"/>
          <w:szCs w:val="28"/>
        </w:rPr>
        <w:t>Дякую за увагу!</w:t>
      </w:r>
    </w:p>
    <w:p w14:paraId="7B34EAE7" w14:textId="77777777" w:rsidR="006F0AAA" w:rsidRPr="00E73F30" w:rsidRDefault="006F0AAA" w:rsidP="00E73F30">
      <w:pPr>
        <w:ind w:firstLine="709"/>
        <w:jc w:val="both"/>
        <w:rPr>
          <w:sz w:val="28"/>
          <w:szCs w:val="28"/>
        </w:rPr>
      </w:pPr>
    </w:p>
    <w:sectPr w:rsidR="006F0AAA" w:rsidRPr="00E73F30" w:rsidSect="00EC7A4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AAA"/>
    <w:rsid w:val="00027F8B"/>
    <w:rsid w:val="000D07FA"/>
    <w:rsid w:val="00111A05"/>
    <w:rsid w:val="00131945"/>
    <w:rsid w:val="00177835"/>
    <w:rsid w:val="001D5833"/>
    <w:rsid w:val="00204E3D"/>
    <w:rsid w:val="002A69E4"/>
    <w:rsid w:val="002B4299"/>
    <w:rsid w:val="002F1E01"/>
    <w:rsid w:val="003F51F7"/>
    <w:rsid w:val="0040205B"/>
    <w:rsid w:val="004761B9"/>
    <w:rsid w:val="005871CA"/>
    <w:rsid w:val="006305EB"/>
    <w:rsid w:val="006E409C"/>
    <w:rsid w:val="006F0AAA"/>
    <w:rsid w:val="00704E2D"/>
    <w:rsid w:val="00715C67"/>
    <w:rsid w:val="0089359F"/>
    <w:rsid w:val="009A4B98"/>
    <w:rsid w:val="00A53557"/>
    <w:rsid w:val="00BC7E6F"/>
    <w:rsid w:val="00BF5DF2"/>
    <w:rsid w:val="00C03EA3"/>
    <w:rsid w:val="00CE7867"/>
    <w:rsid w:val="00E04C6F"/>
    <w:rsid w:val="00E13ABE"/>
    <w:rsid w:val="00E677E5"/>
    <w:rsid w:val="00E73F30"/>
    <w:rsid w:val="00EC7A42"/>
    <w:rsid w:val="00FB19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C7ECC"/>
  <w15:docId w15:val="{1D8DFEF4-25D9-4156-8123-FE0FCD8C3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7A42"/>
  </w:style>
  <w:style w:type="paragraph" w:styleId="1">
    <w:name w:val="heading 1"/>
    <w:basedOn w:val="a"/>
    <w:link w:val="10"/>
    <w:uiPriority w:val="9"/>
    <w:qFormat/>
    <w:rsid w:val="006F0AA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0AAA"/>
    <w:rPr>
      <w:rFonts w:ascii="Times New Roman" w:eastAsia="Times New Roman" w:hAnsi="Times New Roman" w:cs="Times New Roman"/>
      <w:b/>
      <w:bCs/>
      <w:kern w:val="36"/>
      <w:sz w:val="48"/>
      <w:szCs w:val="48"/>
      <w:lang w:eastAsia="uk-UA"/>
    </w:rPr>
  </w:style>
  <w:style w:type="character" w:styleId="a3">
    <w:name w:val="Hyperlink"/>
    <w:basedOn w:val="a0"/>
    <w:uiPriority w:val="99"/>
    <w:unhideWhenUsed/>
    <w:rsid w:val="006F0AAA"/>
    <w:rPr>
      <w:color w:val="0000FF"/>
      <w:u w:val="single"/>
    </w:rPr>
  </w:style>
  <w:style w:type="paragraph" w:styleId="a4">
    <w:name w:val="Normal (Web)"/>
    <w:basedOn w:val="a"/>
    <w:uiPriority w:val="99"/>
    <w:semiHidden/>
    <w:unhideWhenUsed/>
    <w:rsid w:val="006F0AA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E73F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2619295">
      <w:bodyDiv w:val="1"/>
      <w:marLeft w:val="0"/>
      <w:marRight w:val="0"/>
      <w:marTop w:val="0"/>
      <w:marBottom w:val="0"/>
      <w:divBdr>
        <w:top w:val="none" w:sz="0" w:space="0" w:color="auto"/>
        <w:left w:val="none" w:sz="0" w:space="0" w:color="auto"/>
        <w:bottom w:val="none" w:sz="0" w:space="0" w:color="auto"/>
        <w:right w:val="none" w:sz="0" w:space="0" w:color="auto"/>
      </w:divBdr>
    </w:div>
    <w:div w:id="1588272918">
      <w:bodyDiv w:val="1"/>
      <w:marLeft w:val="0"/>
      <w:marRight w:val="0"/>
      <w:marTop w:val="0"/>
      <w:marBottom w:val="0"/>
      <w:divBdr>
        <w:top w:val="none" w:sz="0" w:space="0" w:color="auto"/>
        <w:left w:val="none" w:sz="0" w:space="0" w:color="auto"/>
        <w:bottom w:val="none" w:sz="0" w:space="0" w:color="auto"/>
        <w:right w:val="none" w:sz="0" w:space="0" w:color="auto"/>
      </w:divBdr>
      <w:divsChild>
        <w:div w:id="103892206">
          <w:marLeft w:val="0"/>
          <w:marRight w:val="0"/>
          <w:marTop w:val="0"/>
          <w:marBottom w:val="0"/>
          <w:divBdr>
            <w:top w:val="none" w:sz="0" w:space="0" w:color="auto"/>
            <w:left w:val="none" w:sz="0" w:space="0" w:color="auto"/>
            <w:bottom w:val="none" w:sz="0" w:space="0" w:color="auto"/>
            <w:right w:val="none" w:sz="0" w:space="0" w:color="auto"/>
          </w:divBdr>
          <w:divsChild>
            <w:div w:id="813908186">
              <w:marLeft w:val="0"/>
              <w:marRight w:val="0"/>
              <w:marTop w:val="0"/>
              <w:marBottom w:val="0"/>
              <w:divBdr>
                <w:top w:val="none" w:sz="0" w:space="0" w:color="auto"/>
                <w:left w:val="none" w:sz="0" w:space="0" w:color="auto"/>
                <w:bottom w:val="none" w:sz="0" w:space="0" w:color="auto"/>
                <w:right w:val="none" w:sz="0" w:space="0" w:color="auto"/>
              </w:divBdr>
            </w:div>
          </w:divsChild>
        </w:div>
        <w:div w:id="1153907829">
          <w:marLeft w:val="0"/>
          <w:marRight w:val="0"/>
          <w:marTop w:val="0"/>
          <w:marBottom w:val="0"/>
          <w:divBdr>
            <w:top w:val="none" w:sz="0" w:space="0" w:color="auto"/>
            <w:left w:val="none" w:sz="0" w:space="0" w:color="auto"/>
            <w:bottom w:val="none" w:sz="0" w:space="0" w:color="auto"/>
            <w:right w:val="none" w:sz="0" w:space="0" w:color="auto"/>
          </w:divBdr>
          <w:divsChild>
            <w:div w:id="1005858961">
              <w:marLeft w:val="0"/>
              <w:marRight w:val="0"/>
              <w:marTop w:val="0"/>
              <w:marBottom w:val="0"/>
              <w:divBdr>
                <w:top w:val="none" w:sz="0" w:space="0" w:color="auto"/>
                <w:left w:val="none" w:sz="0" w:space="0" w:color="auto"/>
                <w:bottom w:val="none" w:sz="0" w:space="0" w:color="auto"/>
                <w:right w:val="none" w:sz="0" w:space="0" w:color="auto"/>
              </w:divBdr>
              <w:divsChild>
                <w:div w:id="197652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5742</Words>
  <Characters>3274</Characters>
  <Application>Microsoft Office Word</Application>
  <DocSecurity>0</DocSecurity>
  <Lines>27</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u152</cp:lastModifiedBy>
  <cp:revision>3</cp:revision>
  <dcterms:created xsi:type="dcterms:W3CDTF">2026-06-21T13:55:00Z</dcterms:created>
  <dcterms:modified xsi:type="dcterms:W3CDTF">2026-06-22T06:07:00Z</dcterms:modified>
</cp:coreProperties>
</file>