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352B10E7">
            <wp:simplePos x="0" y="0"/>
            <wp:positionH relativeFrom="column">
              <wp:posOffset>-628650</wp:posOffset>
            </wp:positionH>
            <wp:positionV relativeFrom="paragraph">
              <wp:posOffset>-161925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4F1A2BE" w:rsidR="00A002F5" w:rsidRDefault="004E160F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475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</w:t>
      </w:r>
      <w:r w:rsidR="00D11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B1B0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4D56937D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4E160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4E160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A71A99" w:rsidRPr="004E1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8FAB7C" w14:textId="77777777" w:rsidR="00803382" w:rsidRDefault="0080338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03F" w14:textId="77777777" w:rsidR="00E167BF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</w:p>
    <w:p w14:paraId="44EF67E5" w14:textId="25208076" w:rsidR="008D18D8" w:rsidRPr="008D18D8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="008D18D8"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експертом з трудового права та оплати праці, консультантом та автором фахових видань з бухгалтерського обліку ГАЛИНОЮ КАЗНАЧЕЙ </w:t>
      </w:r>
    </w:p>
    <w:p w14:paraId="209B8F22" w14:textId="77777777" w:rsidR="008D18D8" w:rsidRDefault="008D18D8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темою:</w:t>
      </w:r>
      <w:r w:rsidR="004B02F4"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CB1BF71" w14:textId="6EA00D37" w:rsidR="004B5205" w:rsidRPr="006B7264" w:rsidRDefault="008D18D8" w:rsidP="00A925B0">
      <w:pPr>
        <w:pStyle w:val="aa"/>
        <w:spacing w:before="0" w:beforeAutospacing="0" w:after="0" w:line="360" w:lineRule="auto"/>
        <w:jc w:val="center"/>
        <w:rPr>
          <w:b/>
          <w:bCs/>
          <w:sz w:val="28"/>
          <w:szCs w:val="28"/>
          <w:lang w:val="uk-UA"/>
        </w:rPr>
      </w:pPr>
      <w:r w:rsidRPr="006B7264">
        <w:rPr>
          <w:b/>
          <w:color w:val="000000"/>
          <w:sz w:val="28"/>
          <w:szCs w:val="28"/>
          <w:lang w:val="uk-UA"/>
        </w:rPr>
        <w:t>«</w:t>
      </w:r>
      <w:r w:rsidR="00A925B0" w:rsidRPr="006B7264">
        <w:rPr>
          <w:b/>
          <w:bCs/>
          <w:sz w:val="28"/>
          <w:szCs w:val="28"/>
          <w:lang w:val="uk-UA"/>
        </w:rPr>
        <w:t>БРОНЮВАННЯ ПО-НОВОМУ: 3 МЗП, ПЕРЕГЛЯД КРИТИЧНОСТІ ДО 1 ВЕРЕСНЯ ТА НОВІ РИЗИКИ ДЛЯ РОБОТОДАВЦІВ</w:t>
      </w:r>
      <w:r w:rsidRPr="006B7264">
        <w:rPr>
          <w:b/>
          <w:color w:val="000000"/>
          <w:sz w:val="28"/>
          <w:szCs w:val="28"/>
          <w:lang w:val="uk-UA"/>
        </w:rPr>
        <w:t>»</w:t>
      </w:r>
    </w:p>
    <w:p w14:paraId="120C68A8" w14:textId="6EC97BFE" w:rsidR="00FA57F2" w:rsidRPr="00FA57F2" w:rsidRDefault="00FA57F2" w:rsidP="008D18D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6C6350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3917044D" w:rsidR="00685681" w:rsidRPr="001F1F36" w:rsidRDefault="00730090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B41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85681"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8D1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="006B41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85681"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6C6350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FA57F2" w:rsidRPr="006A48CF" w14:paraId="07DDFE46" w14:textId="670B4D8A" w:rsidTr="006C6350">
        <w:trPr>
          <w:trHeight w:val="330"/>
        </w:trPr>
        <w:tc>
          <w:tcPr>
            <w:tcW w:w="224" w:type="pct"/>
          </w:tcPr>
          <w:p w14:paraId="608A3873" w14:textId="7C0C3CB1" w:rsidR="00FA57F2" w:rsidRPr="006A48CF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6B60F7B4" w:rsidR="00FA57F2" w:rsidRPr="006A48CF" w:rsidRDefault="00FA57F2" w:rsidP="008D18D8">
            <w:pPr>
              <w:spacing w:after="0" w:line="360" w:lineRule="auto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– Галина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Казначей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D18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трудового права та оплати праці, консультант та автор фахових видань з бухгалтерського обліку</w:t>
            </w:r>
          </w:p>
        </w:tc>
        <w:tc>
          <w:tcPr>
            <w:tcW w:w="894" w:type="pct"/>
            <w:vMerge w:val="restart"/>
          </w:tcPr>
          <w:p w14:paraId="5BE94BEF" w14:textId="621A36DF" w:rsidR="00FA57F2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="006B41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:10-1</w:t>
            </w:r>
            <w:r w:rsidR="006B41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  <w:r w:rsidR="00FA57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</w:t>
            </w:r>
            <w:r w:rsidR="006B41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25</w:t>
            </w:r>
          </w:p>
          <w:p w14:paraId="2012F73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2A33906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ACF639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2B50A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5C0BE47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E506D7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E83D5CF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AE116E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ADFA1BF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04CEEB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6F6DA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CF5559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80A0688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3A96906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52EC7F3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EB974A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BBD913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2790E07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91BDF9B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D5E3EF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3A150E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EA8C3D2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B6D215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4A4B61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4DEB304E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2A8FBE6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D47F0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E1AB6B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1DF7B2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458401FF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44D7F6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C1CB41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4356F9B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076F5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5464062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320ADC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7B8157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AA889E" w14:textId="62651F8D" w:rsidR="00730090" w:rsidRP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A57F2" w:rsidRPr="006A48CF" w14:paraId="131479FF" w14:textId="2447D4F1" w:rsidTr="006C6350">
        <w:trPr>
          <w:trHeight w:val="330"/>
        </w:trPr>
        <w:tc>
          <w:tcPr>
            <w:tcW w:w="224" w:type="pct"/>
          </w:tcPr>
          <w:p w14:paraId="61E8B36F" w14:textId="795445C8" w:rsidR="00FA57F2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</w:tcPr>
          <w:p w14:paraId="46F7212E" w14:textId="2224F316" w:rsidR="00FA57F2" w:rsidRDefault="006B7264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П</w:t>
            </w:r>
            <w:r w:rsidR="00DB1B00" w:rsidRPr="007A3F20">
              <w:rPr>
                <w:b/>
                <w:bCs/>
                <w:sz w:val="28"/>
                <w:szCs w:val="28"/>
                <w:u w:val="single"/>
                <w:lang w:val="uk-UA"/>
              </w:rPr>
              <w:t>итання</w:t>
            </w:r>
            <w:r w:rsidR="00FA57F2" w:rsidRPr="007A3F20">
              <w:rPr>
                <w:b/>
                <w:bCs/>
                <w:sz w:val="28"/>
                <w:szCs w:val="28"/>
                <w:u w:val="single"/>
                <w:lang w:val="uk-UA"/>
              </w:rPr>
              <w:t>, які будуть висвітлені лектором:</w:t>
            </w:r>
          </w:p>
          <w:p w14:paraId="58ECDD5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1. Постанова № 692: що саме змінилося у бронюванні</w:t>
            </w:r>
          </w:p>
          <w:p w14:paraId="48694B4C" w14:textId="77212FAD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які норми починають діяти одразу після набрання чинності постановою;</w:t>
            </w:r>
          </w:p>
          <w:p w14:paraId="0A7A8DC3" w14:textId="6502491C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які зміни відкладені до 01.09.2026;</w:t>
            </w:r>
          </w:p>
          <w:p w14:paraId="1A9D1B94" w14:textId="23BBA70B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чому роботодавцю важливо розділяти зміни до Порядку бронювання і зміни до Критеріїв критичності</w:t>
            </w:r>
            <w:r w:rsidRPr="006B7264">
              <w:rPr>
                <w:b/>
                <w:bCs/>
                <w:sz w:val="28"/>
                <w:szCs w:val="28"/>
                <w:u w:val="single"/>
                <w:lang w:val="uk-UA"/>
              </w:rPr>
              <w:t>;</w:t>
            </w:r>
          </w:p>
          <w:p w14:paraId="1837B6EA" w14:textId="77777777" w:rsidR="006B7264" w:rsidRPr="006B7264" w:rsidRDefault="006B7264" w:rsidP="006B7264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lastRenderedPageBreak/>
              <w:t>• які перехідні строки встановлені для чинних рішень про критичність.</w:t>
            </w:r>
          </w:p>
          <w:p w14:paraId="2C70E0B0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2. Зарплатний поріг для заброньованих працівників: 2,5 МЗП чи 3 МЗП</w:t>
            </w:r>
          </w:p>
          <w:p w14:paraId="2195FEDC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3. Середня зарплата підприємства для критичності: коефіцієнт 3 може запрацювати раніше</w:t>
            </w:r>
          </w:p>
          <w:p w14:paraId="6208F49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4. Перегляд статусу критично важливих підприємств до 1 вересня 2026 року</w:t>
            </w:r>
          </w:p>
          <w:p w14:paraId="4A9060D4" w14:textId="533456DE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10.06.2026 — перегляд галузевих і територіальних критеріїв;</w:t>
            </w:r>
          </w:p>
          <w:p w14:paraId="1FDF769D" w14:textId="69027CF2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01.07.2026 — аналіз відповідності підприємств оновленим критеріям;</w:t>
            </w:r>
          </w:p>
          <w:p w14:paraId="5AD63774" w14:textId="1F8048DA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01.09.2026 — перегляд прийнятих рішень про критичність.</w:t>
            </w:r>
          </w:p>
          <w:p w14:paraId="671A55D9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5. Перевищення ліміту бронювання: 10 робочих днів на анулювання “зайвої” броні</w:t>
            </w:r>
          </w:p>
          <w:p w14:paraId="099871E8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6. Ризик втрати статусу критично важливого через перевищення ліміту</w:t>
            </w:r>
          </w:p>
          <w:p w14:paraId="6897AA8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7. Сумісники та працівники з іншою відстрочкою: врахування лише за одним місцем роботи</w:t>
            </w:r>
          </w:p>
          <w:p w14:paraId="3726E699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8. Критерії критичності у Дії та Єдиному переліку</w:t>
            </w:r>
          </w:p>
          <w:p w14:paraId="2442CAD0" w14:textId="641637E4" w:rsidR="006B7264" w:rsidRPr="006B7264" w:rsidRDefault="006B7264" w:rsidP="006B7264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9. Дія Сіті: статусу резидента вже недостатньо</w:t>
            </w:r>
          </w:p>
          <w:p w14:paraId="1483EDB4" w14:textId="77777777" w:rsidR="006B7264" w:rsidRPr="007A3F20" w:rsidRDefault="006B7264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738A4BB" w14:textId="44701C25" w:rsidR="00FA57F2" w:rsidRPr="007A3F20" w:rsidRDefault="00FA57F2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7A3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7A3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  <w:vMerge/>
          </w:tcPr>
          <w:p w14:paraId="72C0D639" w14:textId="77777777" w:rsidR="00FA57F2" w:rsidRPr="002307AC" w:rsidRDefault="00FA57F2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6C6350">
        <w:trPr>
          <w:trHeight w:val="330"/>
        </w:trPr>
        <w:tc>
          <w:tcPr>
            <w:tcW w:w="224" w:type="pct"/>
          </w:tcPr>
          <w:p w14:paraId="6B4141C6" w14:textId="4EA6DAD3" w:rsidR="00685681" w:rsidRPr="001F1F36" w:rsidRDefault="008D18D8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311DCDD6" w:rsidR="00685681" w:rsidRDefault="00FA57F2" w:rsidP="0073009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B41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730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B41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 w:rsidR="006B41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730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445" w:rsidRPr="001F1F36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79958" w14:textId="77777777" w:rsidR="008152DE" w:rsidRDefault="008152DE" w:rsidP="008222D1">
      <w:pPr>
        <w:spacing w:after="0" w:line="240" w:lineRule="auto"/>
      </w:pPr>
      <w:r>
        <w:separator/>
      </w:r>
    </w:p>
  </w:endnote>
  <w:endnote w:type="continuationSeparator" w:id="0">
    <w:p w14:paraId="55A300CE" w14:textId="77777777" w:rsidR="008152DE" w:rsidRDefault="008152DE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A1954" w14:textId="77777777" w:rsidR="008152DE" w:rsidRDefault="008152DE" w:rsidP="008222D1">
      <w:pPr>
        <w:spacing w:after="0" w:line="240" w:lineRule="auto"/>
      </w:pPr>
      <w:r>
        <w:separator/>
      </w:r>
    </w:p>
  </w:footnote>
  <w:footnote w:type="continuationSeparator" w:id="0">
    <w:p w14:paraId="46C91488" w14:textId="77777777" w:rsidR="008152DE" w:rsidRDefault="008152DE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830" w:rsidRPr="005B2830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FA6"/>
    <w:multiLevelType w:val="hybridMultilevel"/>
    <w:tmpl w:val="6BD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5336"/>
    <w:multiLevelType w:val="hybridMultilevel"/>
    <w:tmpl w:val="0AB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77E8"/>
    <w:multiLevelType w:val="hybridMultilevel"/>
    <w:tmpl w:val="2F067EEE"/>
    <w:lvl w:ilvl="0" w:tplc="F3746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75C08"/>
    <w:multiLevelType w:val="hybridMultilevel"/>
    <w:tmpl w:val="E27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D33CF"/>
    <w:multiLevelType w:val="hybridMultilevel"/>
    <w:tmpl w:val="7C04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71813"/>
    <w:multiLevelType w:val="hybridMultilevel"/>
    <w:tmpl w:val="6A1E7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605BC"/>
    <w:multiLevelType w:val="hybridMultilevel"/>
    <w:tmpl w:val="503A3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E5985"/>
    <w:multiLevelType w:val="hybridMultilevel"/>
    <w:tmpl w:val="BDAE5D38"/>
    <w:lvl w:ilvl="0" w:tplc="BADAF1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409FB"/>
    <w:multiLevelType w:val="hybridMultilevel"/>
    <w:tmpl w:val="3554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F2B97"/>
    <w:multiLevelType w:val="hybridMultilevel"/>
    <w:tmpl w:val="EFF8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E01ED"/>
    <w:multiLevelType w:val="hybridMultilevel"/>
    <w:tmpl w:val="080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F0D4A"/>
    <w:multiLevelType w:val="hybridMultilevel"/>
    <w:tmpl w:val="E81E4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1F17"/>
    <w:rsid w:val="00004C05"/>
    <w:rsid w:val="00013DD1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A513A"/>
    <w:rsid w:val="000B18A0"/>
    <w:rsid w:val="000B6CD2"/>
    <w:rsid w:val="000B7C1E"/>
    <w:rsid w:val="000C2D6D"/>
    <w:rsid w:val="000C4723"/>
    <w:rsid w:val="000C55AD"/>
    <w:rsid w:val="000D3F46"/>
    <w:rsid w:val="000D6B52"/>
    <w:rsid w:val="000E293E"/>
    <w:rsid w:val="00103383"/>
    <w:rsid w:val="00107D62"/>
    <w:rsid w:val="001223EE"/>
    <w:rsid w:val="00124A99"/>
    <w:rsid w:val="00142DCC"/>
    <w:rsid w:val="00145087"/>
    <w:rsid w:val="00152410"/>
    <w:rsid w:val="00152547"/>
    <w:rsid w:val="00153352"/>
    <w:rsid w:val="00157012"/>
    <w:rsid w:val="00157A82"/>
    <w:rsid w:val="00163A76"/>
    <w:rsid w:val="00170509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C71A0"/>
    <w:rsid w:val="002E4AE4"/>
    <w:rsid w:val="002E67DE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2B8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7F03"/>
    <w:rsid w:val="0046184C"/>
    <w:rsid w:val="004647F9"/>
    <w:rsid w:val="00472E54"/>
    <w:rsid w:val="00473307"/>
    <w:rsid w:val="00475171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D78BD"/>
    <w:rsid w:val="004E160F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A89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14C"/>
    <w:rsid w:val="005A2587"/>
    <w:rsid w:val="005A3E1D"/>
    <w:rsid w:val="005A6CEC"/>
    <w:rsid w:val="005B2830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05235"/>
    <w:rsid w:val="00615937"/>
    <w:rsid w:val="006335B0"/>
    <w:rsid w:val="0063370B"/>
    <w:rsid w:val="00634239"/>
    <w:rsid w:val="006377D9"/>
    <w:rsid w:val="006450D9"/>
    <w:rsid w:val="00645F0D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1D5"/>
    <w:rsid w:val="006B42D6"/>
    <w:rsid w:val="006B7264"/>
    <w:rsid w:val="006C13C3"/>
    <w:rsid w:val="006C557F"/>
    <w:rsid w:val="006C6350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0090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85E88"/>
    <w:rsid w:val="0079131E"/>
    <w:rsid w:val="00793395"/>
    <w:rsid w:val="007A0855"/>
    <w:rsid w:val="007A10A4"/>
    <w:rsid w:val="007A38E7"/>
    <w:rsid w:val="007A3F20"/>
    <w:rsid w:val="007A439A"/>
    <w:rsid w:val="007A6137"/>
    <w:rsid w:val="007A6B6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3382"/>
    <w:rsid w:val="00804D7D"/>
    <w:rsid w:val="00804F64"/>
    <w:rsid w:val="008152DE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18D8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1C83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C3E53"/>
    <w:rsid w:val="009D613F"/>
    <w:rsid w:val="009E313C"/>
    <w:rsid w:val="009E597F"/>
    <w:rsid w:val="009E716E"/>
    <w:rsid w:val="009F1486"/>
    <w:rsid w:val="009F56A4"/>
    <w:rsid w:val="00A002F5"/>
    <w:rsid w:val="00A02814"/>
    <w:rsid w:val="00A0384E"/>
    <w:rsid w:val="00A0740A"/>
    <w:rsid w:val="00A10762"/>
    <w:rsid w:val="00A11AB0"/>
    <w:rsid w:val="00A161B2"/>
    <w:rsid w:val="00A308F2"/>
    <w:rsid w:val="00A3176F"/>
    <w:rsid w:val="00A42763"/>
    <w:rsid w:val="00A43174"/>
    <w:rsid w:val="00A50BA0"/>
    <w:rsid w:val="00A522D6"/>
    <w:rsid w:val="00A57FE5"/>
    <w:rsid w:val="00A60A29"/>
    <w:rsid w:val="00A62506"/>
    <w:rsid w:val="00A62D10"/>
    <w:rsid w:val="00A71A99"/>
    <w:rsid w:val="00A7525B"/>
    <w:rsid w:val="00A76379"/>
    <w:rsid w:val="00A811AE"/>
    <w:rsid w:val="00A925B0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2235"/>
    <w:rsid w:val="00AF42C2"/>
    <w:rsid w:val="00B06488"/>
    <w:rsid w:val="00B212B9"/>
    <w:rsid w:val="00B23C01"/>
    <w:rsid w:val="00B26A8F"/>
    <w:rsid w:val="00B27A90"/>
    <w:rsid w:val="00B3316A"/>
    <w:rsid w:val="00B41127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901C4"/>
    <w:rsid w:val="00BA04D1"/>
    <w:rsid w:val="00BA2196"/>
    <w:rsid w:val="00BA3159"/>
    <w:rsid w:val="00BA3463"/>
    <w:rsid w:val="00BB29D6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115A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56654"/>
    <w:rsid w:val="00C64216"/>
    <w:rsid w:val="00C650C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26"/>
    <w:rsid w:val="00D44F10"/>
    <w:rsid w:val="00D50F16"/>
    <w:rsid w:val="00D52B38"/>
    <w:rsid w:val="00D609AF"/>
    <w:rsid w:val="00D61410"/>
    <w:rsid w:val="00D62689"/>
    <w:rsid w:val="00D62AFC"/>
    <w:rsid w:val="00D70264"/>
    <w:rsid w:val="00D760F2"/>
    <w:rsid w:val="00D76B02"/>
    <w:rsid w:val="00D81791"/>
    <w:rsid w:val="00D8337B"/>
    <w:rsid w:val="00DA5441"/>
    <w:rsid w:val="00DA5764"/>
    <w:rsid w:val="00DB1A29"/>
    <w:rsid w:val="00DB1B00"/>
    <w:rsid w:val="00DB2B73"/>
    <w:rsid w:val="00DC0F6F"/>
    <w:rsid w:val="00DC32EB"/>
    <w:rsid w:val="00DD1AE8"/>
    <w:rsid w:val="00DE66BD"/>
    <w:rsid w:val="00DF5813"/>
    <w:rsid w:val="00E00F48"/>
    <w:rsid w:val="00E0377D"/>
    <w:rsid w:val="00E167BF"/>
    <w:rsid w:val="00E17050"/>
    <w:rsid w:val="00E24134"/>
    <w:rsid w:val="00E2620F"/>
    <w:rsid w:val="00E401CC"/>
    <w:rsid w:val="00E42025"/>
    <w:rsid w:val="00E420F4"/>
    <w:rsid w:val="00E44AF6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2A3D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A57F2"/>
    <w:rsid w:val="00FB3EB3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0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E0377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A171-D64C-4E9D-A72D-143AC651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3</cp:revision>
  <cp:lastPrinted>2023-10-16T12:30:00Z</cp:lastPrinted>
  <dcterms:created xsi:type="dcterms:W3CDTF">2026-06-15T12:17:00Z</dcterms:created>
  <dcterms:modified xsi:type="dcterms:W3CDTF">2026-06-24T06:56:00Z</dcterms:modified>
</cp:coreProperties>
</file>