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019" w:rsidRPr="00620D97" w:rsidRDefault="000561F9" w:rsidP="00CB1B5F">
      <w:pPr>
        <w:spacing w:after="60" w:line="240" w:lineRule="auto"/>
        <w:jc w:val="center"/>
        <w:rPr>
          <w:rFonts w:ascii="Times New Roman" w:hAnsi="Times New Roman" w:cs="Times New Roman"/>
          <w:sz w:val="24"/>
          <w:szCs w:val="24"/>
        </w:rPr>
      </w:pPr>
      <w:bookmarkStart w:id="0" w:name="1"/>
      <w:r w:rsidRPr="00620D97">
        <w:rPr>
          <w:rFonts w:ascii="Times New Roman" w:hAnsi="Times New Roman" w:cs="Times New Roman"/>
          <w:b/>
          <w:color w:val="000000"/>
          <w:sz w:val="24"/>
          <w:szCs w:val="24"/>
        </w:rPr>
        <w:t>ДЕРЖАВНА ПОДАТКОВА СЛУЖБА УКРАЇНИ</w:t>
      </w:r>
    </w:p>
    <w:p w:rsidR="00C52019" w:rsidRPr="00620D97" w:rsidRDefault="000561F9" w:rsidP="00CB1B5F">
      <w:pPr>
        <w:spacing w:after="60" w:line="240" w:lineRule="auto"/>
        <w:jc w:val="center"/>
        <w:rPr>
          <w:rFonts w:ascii="Times New Roman" w:hAnsi="Times New Roman" w:cs="Times New Roman"/>
          <w:sz w:val="24"/>
          <w:szCs w:val="24"/>
        </w:rPr>
      </w:pPr>
      <w:bookmarkStart w:id="1" w:name="2"/>
      <w:bookmarkEnd w:id="0"/>
      <w:r w:rsidRPr="00620D97">
        <w:rPr>
          <w:rFonts w:ascii="Times New Roman" w:hAnsi="Times New Roman" w:cs="Times New Roman"/>
          <w:b/>
          <w:color w:val="000000"/>
          <w:sz w:val="24"/>
          <w:szCs w:val="24"/>
        </w:rPr>
        <w:t>ЗАГАЛЬНОДОСТУПНИЙ ІНФОРМАЦІЙНО-ДОВІДКОВИЙ РЕСУРС "ЗІР"</w:t>
      </w:r>
    </w:p>
    <w:p w:rsidR="00C52019" w:rsidRPr="00620D97" w:rsidRDefault="000561F9" w:rsidP="00CB1B5F">
      <w:pPr>
        <w:spacing w:after="60" w:line="240" w:lineRule="auto"/>
        <w:jc w:val="center"/>
        <w:rPr>
          <w:rFonts w:ascii="Times New Roman" w:hAnsi="Times New Roman" w:cs="Times New Roman"/>
          <w:sz w:val="24"/>
          <w:szCs w:val="24"/>
        </w:rPr>
      </w:pPr>
      <w:bookmarkStart w:id="2" w:name="3"/>
      <w:bookmarkEnd w:id="1"/>
      <w:r w:rsidRPr="00620D97">
        <w:rPr>
          <w:rFonts w:ascii="Times New Roman" w:hAnsi="Times New Roman" w:cs="Times New Roman"/>
          <w:b/>
          <w:color w:val="000000"/>
          <w:sz w:val="24"/>
          <w:szCs w:val="24"/>
        </w:rPr>
        <w:t>ЗАПИТАННЯ-ВІДПОВІДІ</w:t>
      </w:r>
    </w:p>
    <w:p w:rsidR="00C52019" w:rsidRPr="00620D97" w:rsidRDefault="000561F9" w:rsidP="00CB1B5F">
      <w:pPr>
        <w:pStyle w:val="2"/>
        <w:spacing w:before="0" w:after="60" w:line="240" w:lineRule="auto"/>
        <w:jc w:val="both"/>
        <w:rPr>
          <w:rFonts w:ascii="Times New Roman" w:hAnsi="Times New Roman" w:cs="Times New Roman"/>
          <w:sz w:val="24"/>
          <w:szCs w:val="24"/>
        </w:rPr>
      </w:pPr>
      <w:bookmarkStart w:id="3" w:name="4"/>
      <w:bookmarkEnd w:id="2"/>
      <w:r w:rsidRPr="00620D97">
        <w:rPr>
          <w:rFonts w:ascii="Times New Roman" w:hAnsi="Times New Roman" w:cs="Times New Roman"/>
          <w:color w:val="000000"/>
          <w:sz w:val="24"/>
          <w:szCs w:val="24"/>
        </w:rPr>
        <w:t>Питання:</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4" w:name="5"/>
      <w:bookmarkEnd w:id="3"/>
      <w:r w:rsidRPr="00620D97">
        <w:rPr>
          <w:rFonts w:ascii="Times New Roman" w:hAnsi="Times New Roman" w:cs="Times New Roman"/>
          <w:color w:val="000000"/>
          <w:sz w:val="24"/>
          <w:szCs w:val="24"/>
        </w:rPr>
        <w:t>На яку дату визначається сума податкового боргу для зарахування від'ємного значення у його зменшення в податковій звітності з ПДВ?</w:t>
      </w:r>
    </w:p>
    <w:p w:rsidR="00C52019" w:rsidRPr="00620D97" w:rsidRDefault="000561F9" w:rsidP="00CB1B5F">
      <w:pPr>
        <w:pStyle w:val="2"/>
        <w:spacing w:before="0" w:after="60" w:line="240" w:lineRule="auto"/>
        <w:jc w:val="both"/>
        <w:rPr>
          <w:rFonts w:ascii="Times New Roman" w:hAnsi="Times New Roman" w:cs="Times New Roman"/>
          <w:sz w:val="24"/>
          <w:szCs w:val="24"/>
        </w:rPr>
      </w:pPr>
      <w:bookmarkStart w:id="5" w:name="6"/>
      <w:bookmarkEnd w:id="4"/>
      <w:r w:rsidRPr="00620D97">
        <w:rPr>
          <w:rFonts w:ascii="Times New Roman" w:hAnsi="Times New Roman" w:cs="Times New Roman"/>
          <w:color w:val="000000"/>
          <w:sz w:val="24"/>
          <w:szCs w:val="24"/>
        </w:rPr>
        <w:t>Відповідь:</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6" w:name="7"/>
      <w:bookmarkEnd w:id="5"/>
      <w:r w:rsidRPr="00620D97">
        <w:rPr>
          <w:rFonts w:ascii="Times New Roman" w:hAnsi="Times New Roman" w:cs="Times New Roman"/>
          <w:color w:val="000000"/>
          <w:sz w:val="24"/>
          <w:szCs w:val="24"/>
        </w:rPr>
        <w:t xml:space="preserve">Порядок надання </w:t>
      </w:r>
      <w:r w:rsidRPr="00620D97">
        <w:rPr>
          <w:rFonts w:ascii="Times New Roman" w:hAnsi="Times New Roman" w:cs="Times New Roman"/>
          <w:color w:val="293A55"/>
          <w:sz w:val="24"/>
          <w:szCs w:val="24"/>
        </w:rPr>
        <w:t>податкової декларації</w:t>
      </w:r>
      <w:r w:rsidRPr="00620D97">
        <w:rPr>
          <w:rFonts w:ascii="Times New Roman" w:hAnsi="Times New Roman" w:cs="Times New Roman"/>
          <w:color w:val="000000"/>
          <w:sz w:val="24"/>
          <w:szCs w:val="24"/>
        </w:rPr>
        <w:t xml:space="preserve"> та строки розрахунків з бюджетом з ПДВ визначено </w:t>
      </w:r>
      <w:r w:rsidRPr="00620D97">
        <w:rPr>
          <w:rFonts w:ascii="Times New Roman" w:hAnsi="Times New Roman" w:cs="Times New Roman"/>
          <w:color w:val="293A55"/>
          <w:sz w:val="24"/>
          <w:szCs w:val="24"/>
        </w:rPr>
        <w:t>ст. 203 Податкового кодексу України від 02 грудня 2010 року N 2755-VІ</w:t>
      </w:r>
      <w:r w:rsidRPr="00620D97">
        <w:rPr>
          <w:rFonts w:ascii="Times New Roman" w:hAnsi="Times New Roman" w:cs="Times New Roman"/>
          <w:color w:val="000000"/>
          <w:sz w:val="24"/>
          <w:szCs w:val="24"/>
        </w:rPr>
        <w:t xml:space="preserve"> (далі - ПКУ).</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7" w:name="8"/>
      <w:bookmarkEnd w:id="6"/>
      <w:r w:rsidRPr="00620D97">
        <w:rPr>
          <w:rFonts w:ascii="Times New Roman" w:hAnsi="Times New Roman" w:cs="Times New Roman"/>
          <w:color w:val="000000"/>
          <w:sz w:val="24"/>
          <w:szCs w:val="24"/>
        </w:rPr>
        <w:t xml:space="preserve">Згідно з </w:t>
      </w:r>
      <w:r w:rsidRPr="00620D97">
        <w:rPr>
          <w:rFonts w:ascii="Times New Roman" w:hAnsi="Times New Roman" w:cs="Times New Roman"/>
          <w:color w:val="293A55"/>
          <w:sz w:val="24"/>
          <w:szCs w:val="24"/>
        </w:rPr>
        <w:t>п. 203.1 ст. 203 ПКУ</w:t>
      </w:r>
      <w:r w:rsidRPr="00620D97">
        <w:rPr>
          <w:rFonts w:ascii="Times New Roman" w:hAnsi="Times New Roman" w:cs="Times New Roman"/>
          <w:color w:val="000000"/>
          <w:sz w:val="24"/>
          <w:szCs w:val="24"/>
        </w:rPr>
        <w:t xml:space="preserve"> </w:t>
      </w:r>
      <w:r w:rsidRPr="00620D97">
        <w:rPr>
          <w:rFonts w:ascii="Times New Roman" w:hAnsi="Times New Roman" w:cs="Times New Roman"/>
          <w:color w:val="293A55"/>
          <w:sz w:val="24"/>
          <w:szCs w:val="24"/>
        </w:rPr>
        <w:t>податкова декларація</w:t>
      </w:r>
      <w:r w:rsidRPr="00620D97">
        <w:rPr>
          <w:rFonts w:ascii="Times New Roman" w:hAnsi="Times New Roman" w:cs="Times New Roman"/>
          <w:color w:val="000000"/>
          <w:sz w:val="24"/>
          <w:szCs w:val="24"/>
        </w:rPr>
        <w:t xml:space="preserve"> подається за базовий звітний (податковий) період, що дорівнює календарному місяцю, протягом 20 календарних днів, що настають за останнім календарним днем звітного (податкового) місяця.</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8" w:name="9"/>
      <w:bookmarkEnd w:id="7"/>
      <w:r w:rsidRPr="00620D97">
        <w:rPr>
          <w:rFonts w:ascii="Times New Roman" w:hAnsi="Times New Roman" w:cs="Times New Roman"/>
          <w:color w:val="000000"/>
          <w:sz w:val="24"/>
          <w:szCs w:val="24"/>
        </w:rPr>
        <w:t xml:space="preserve">Сума податкового зобов'язання, зазначена платником податку в поданій ним </w:t>
      </w:r>
      <w:r w:rsidRPr="00620D97">
        <w:rPr>
          <w:rFonts w:ascii="Times New Roman" w:hAnsi="Times New Roman" w:cs="Times New Roman"/>
          <w:color w:val="293A55"/>
          <w:sz w:val="24"/>
          <w:szCs w:val="24"/>
        </w:rPr>
        <w:t>податковій декларації</w:t>
      </w:r>
      <w:r w:rsidRPr="00620D97">
        <w:rPr>
          <w:rFonts w:ascii="Times New Roman" w:hAnsi="Times New Roman" w:cs="Times New Roman"/>
          <w:color w:val="000000"/>
          <w:sz w:val="24"/>
          <w:szCs w:val="24"/>
        </w:rPr>
        <w:t xml:space="preserve">, підлягає сплаті протягом 10 календарних днів, що настають за останнім днем відповідного граничного строку, передбаченого </w:t>
      </w:r>
      <w:r w:rsidRPr="00620D97">
        <w:rPr>
          <w:rFonts w:ascii="Times New Roman" w:hAnsi="Times New Roman" w:cs="Times New Roman"/>
          <w:color w:val="293A55"/>
          <w:sz w:val="24"/>
          <w:szCs w:val="24"/>
        </w:rPr>
        <w:t>п. 203.1 ст. 203 ПКУ</w:t>
      </w:r>
      <w:r w:rsidRPr="00620D97">
        <w:rPr>
          <w:rFonts w:ascii="Times New Roman" w:hAnsi="Times New Roman" w:cs="Times New Roman"/>
          <w:color w:val="000000"/>
          <w:sz w:val="24"/>
          <w:szCs w:val="24"/>
        </w:rPr>
        <w:t xml:space="preserve"> для подання податкової декларації (</w:t>
      </w:r>
      <w:r w:rsidRPr="00620D97">
        <w:rPr>
          <w:rFonts w:ascii="Times New Roman" w:hAnsi="Times New Roman" w:cs="Times New Roman"/>
          <w:color w:val="293A55"/>
          <w:sz w:val="24"/>
          <w:szCs w:val="24"/>
        </w:rPr>
        <w:t>п. 203.2 ст. 203 ПКУ</w:t>
      </w:r>
      <w:r w:rsidRPr="00620D97">
        <w:rPr>
          <w:rFonts w:ascii="Times New Roman" w:hAnsi="Times New Roman" w:cs="Times New Roman"/>
          <w:color w:val="000000"/>
          <w:sz w:val="24"/>
          <w:szCs w:val="24"/>
        </w:rPr>
        <w:t>).</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9" w:name="10"/>
      <w:bookmarkEnd w:id="8"/>
      <w:r w:rsidRPr="00620D97">
        <w:rPr>
          <w:rFonts w:ascii="Times New Roman" w:hAnsi="Times New Roman" w:cs="Times New Roman"/>
          <w:color w:val="293A55"/>
          <w:sz w:val="24"/>
          <w:szCs w:val="24"/>
        </w:rPr>
        <w:t>Підпунктом 14.1.175 п. 14.1 ст. 14 ПКУ</w:t>
      </w:r>
      <w:r w:rsidRPr="00620D97">
        <w:rPr>
          <w:rFonts w:ascii="Times New Roman" w:hAnsi="Times New Roman" w:cs="Times New Roman"/>
          <w:color w:val="000000"/>
          <w:sz w:val="24"/>
          <w:szCs w:val="24"/>
        </w:rPr>
        <w:t xml:space="preserve"> визначено, що податковий борг - сума узгодженого грошового зобов'язання, не сплаченого платником податків у встановлений </w:t>
      </w:r>
      <w:r w:rsidRPr="00620D97">
        <w:rPr>
          <w:rFonts w:ascii="Times New Roman" w:hAnsi="Times New Roman" w:cs="Times New Roman"/>
          <w:color w:val="293A55"/>
          <w:sz w:val="24"/>
          <w:szCs w:val="24"/>
        </w:rPr>
        <w:t>ПКУ</w:t>
      </w:r>
      <w:r w:rsidRPr="00620D97">
        <w:rPr>
          <w:rFonts w:ascii="Times New Roman" w:hAnsi="Times New Roman" w:cs="Times New Roman"/>
          <w:color w:val="000000"/>
          <w:sz w:val="24"/>
          <w:szCs w:val="24"/>
        </w:rPr>
        <w:t xml:space="preserve"> строк, та непогашеної пені, нарахованої у порядку, визначеному </w:t>
      </w:r>
      <w:r w:rsidRPr="00620D97">
        <w:rPr>
          <w:rFonts w:ascii="Times New Roman" w:hAnsi="Times New Roman" w:cs="Times New Roman"/>
          <w:color w:val="293A55"/>
          <w:sz w:val="24"/>
          <w:szCs w:val="24"/>
        </w:rPr>
        <w:t>ПКУ</w:t>
      </w:r>
      <w:r w:rsidRPr="00620D97">
        <w:rPr>
          <w:rFonts w:ascii="Times New Roman" w:hAnsi="Times New Roman" w:cs="Times New Roman"/>
          <w:color w:val="000000"/>
          <w:sz w:val="24"/>
          <w:szCs w:val="24"/>
        </w:rPr>
        <w:t>.</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0" w:name="11"/>
      <w:bookmarkEnd w:id="9"/>
      <w:r w:rsidRPr="00620D97">
        <w:rPr>
          <w:rFonts w:ascii="Times New Roman" w:hAnsi="Times New Roman" w:cs="Times New Roman"/>
          <w:color w:val="000000"/>
          <w:sz w:val="24"/>
          <w:szCs w:val="24"/>
        </w:rPr>
        <w:t xml:space="preserve">Відповідно до </w:t>
      </w:r>
      <w:r w:rsidRPr="00620D97">
        <w:rPr>
          <w:rFonts w:ascii="Times New Roman" w:hAnsi="Times New Roman" w:cs="Times New Roman"/>
          <w:color w:val="293A55"/>
          <w:sz w:val="24"/>
          <w:szCs w:val="24"/>
        </w:rPr>
        <w:t>п. 200.1 ст. 200 ПКУ</w:t>
      </w:r>
      <w:r w:rsidRPr="00620D97">
        <w:rPr>
          <w:rFonts w:ascii="Times New Roman" w:hAnsi="Times New Roman" w:cs="Times New Roman"/>
          <w:color w:val="000000"/>
          <w:sz w:val="24"/>
          <w:szCs w:val="24"/>
        </w:rPr>
        <w:t xml:space="preserve"> 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1" w:name="12"/>
      <w:bookmarkEnd w:id="10"/>
      <w:r w:rsidRPr="00620D97">
        <w:rPr>
          <w:rFonts w:ascii="Times New Roman" w:hAnsi="Times New Roman" w:cs="Times New Roman"/>
          <w:color w:val="293A55"/>
          <w:sz w:val="24"/>
          <w:szCs w:val="24"/>
        </w:rPr>
        <w:t>Пунктом 200.4 ст. 200 ПКУ</w:t>
      </w:r>
      <w:r w:rsidRPr="00620D97">
        <w:rPr>
          <w:rFonts w:ascii="Times New Roman" w:hAnsi="Times New Roman" w:cs="Times New Roman"/>
          <w:color w:val="000000"/>
          <w:sz w:val="24"/>
          <w:szCs w:val="24"/>
        </w:rPr>
        <w:t xml:space="preserve"> передбачено, що при від'ємному значенні суми, розрахованої згідно з </w:t>
      </w:r>
      <w:r w:rsidRPr="00620D97">
        <w:rPr>
          <w:rFonts w:ascii="Times New Roman" w:hAnsi="Times New Roman" w:cs="Times New Roman"/>
          <w:color w:val="293A55"/>
          <w:sz w:val="24"/>
          <w:szCs w:val="24"/>
        </w:rPr>
        <w:t>п. 200.1 ст. 200 ПКУ</w:t>
      </w:r>
      <w:r w:rsidRPr="00620D97">
        <w:rPr>
          <w:rFonts w:ascii="Times New Roman" w:hAnsi="Times New Roman" w:cs="Times New Roman"/>
          <w:color w:val="000000"/>
          <w:sz w:val="24"/>
          <w:szCs w:val="24"/>
        </w:rPr>
        <w:t xml:space="preserve">, така сума, зокрема,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w:t>
      </w:r>
      <w:r w:rsidRPr="00620D97">
        <w:rPr>
          <w:rFonts w:ascii="Times New Roman" w:hAnsi="Times New Roman" w:cs="Times New Roman"/>
          <w:color w:val="293A55"/>
          <w:sz w:val="24"/>
          <w:szCs w:val="24"/>
        </w:rPr>
        <w:t>ПКУ</w:t>
      </w:r>
      <w:r w:rsidRPr="00620D97">
        <w:rPr>
          <w:rFonts w:ascii="Times New Roman" w:hAnsi="Times New Roman" w:cs="Times New Roman"/>
          <w:color w:val="000000"/>
          <w:sz w:val="24"/>
          <w:szCs w:val="24"/>
        </w:rPr>
        <w:t xml:space="preserve">) в частині, що не перевищує суму, обчислену відповідно до </w:t>
      </w:r>
      <w:r w:rsidRPr="00620D97">
        <w:rPr>
          <w:rFonts w:ascii="Times New Roman" w:hAnsi="Times New Roman" w:cs="Times New Roman"/>
          <w:color w:val="293A55"/>
          <w:sz w:val="24"/>
          <w:szCs w:val="24"/>
        </w:rPr>
        <w:t>п. 200 прим. 1.3 ст. 200 прим. 1 ПКУ</w:t>
      </w:r>
      <w:r w:rsidRPr="00620D97">
        <w:rPr>
          <w:rFonts w:ascii="Times New Roman" w:hAnsi="Times New Roman" w:cs="Times New Roman"/>
          <w:color w:val="000000"/>
          <w:sz w:val="24"/>
          <w:szCs w:val="24"/>
        </w:rPr>
        <w:t xml:space="preserve"> (далі - реєстраційна сума) на момент отримання контролюючим органом </w:t>
      </w:r>
      <w:r w:rsidRPr="00620D97">
        <w:rPr>
          <w:rFonts w:ascii="Times New Roman" w:hAnsi="Times New Roman" w:cs="Times New Roman"/>
          <w:color w:val="293A55"/>
          <w:sz w:val="24"/>
          <w:szCs w:val="24"/>
        </w:rPr>
        <w:t>податкової декларації</w:t>
      </w:r>
      <w:r w:rsidRPr="00620D97">
        <w:rPr>
          <w:rFonts w:ascii="Times New Roman" w:hAnsi="Times New Roman" w:cs="Times New Roman"/>
          <w:color w:val="000000"/>
          <w:sz w:val="24"/>
          <w:szCs w:val="24"/>
        </w:rPr>
        <w:t>.</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2" w:name="13"/>
      <w:bookmarkEnd w:id="11"/>
      <w:r w:rsidRPr="00620D97">
        <w:rPr>
          <w:rFonts w:ascii="Times New Roman" w:hAnsi="Times New Roman" w:cs="Times New Roman"/>
          <w:color w:val="000000"/>
          <w:sz w:val="24"/>
          <w:szCs w:val="24"/>
        </w:rPr>
        <w:t xml:space="preserve">Порядок заповнення і подання податкової звітності з ПДВ затверджено </w:t>
      </w:r>
      <w:r w:rsidRPr="00620D97">
        <w:rPr>
          <w:rFonts w:ascii="Times New Roman" w:hAnsi="Times New Roman" w:cs="Times New Roman"/>
          <w:color w:val="293A55"/>
          <w:sz w:val="24"/>
          <w:szCs w:val="24"/>
        </w:rPr>
        <w:t>наказом Міністерства фінансів України від 28.01.2016 N 21</w:t>
      </w:r>
      <w:r w:rsidRPr="00620D97">
        <w:rPr>
          <w:rFonts w:ascii="Times New Roman" w:hAnsi="Times New Roman" w:cs="Times New Roman"/>
          <w:color w:val="000000"/>
          <w:sz w:val="24"/>
          <w:szCs w:val="24"/>
        </w:rPr>
        <w:t xml:space="preserve"> (далі - Порядок N 21).</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3" w:name="14"/>
      <w:bookmarkEnd w:id="12"/>
      <w:r w:rsidRPr="00620D97">
        <w:rPr>
          <w:rFonts w:ascii="Times New Roman" w:hAnsi="Times New Roman" w:cs="Times New Roman"/>
          <w:color w:val="000000"/>
          <w:sz w:val="24"/>
          <w:szCs w:val="24"/>
        </w:rPr>
        <w:t xml:space="preserve">Згідно з </w:t>
      </w:r>
      <w:proofErr w:type="spellStart"/>
      <w:r w:rsidRPr="00620D97">
        <w:rPr>
          <w:rFonts w:ascii="Times New Roman" w:hAnsi="Times New Roman" w:cs="Times New Roman"/>
          <w:color w:val="293A55"/>
          <w:sz w:val="24"/>
          <w:szCs w:val="24"/>
        </w:rPr>
        <w:t>пп</w:t>
      </w:r>
      <w:proofErr w:type="spellEnd"/>
      <w:r w:rsidRPr="00620D97">
        <w:rPr>
          <w:rFonts w:ascii="Times New Roman" w:hAnsi="Times New Roman" w:cs="Times New Roman"/>
          <w:color w:val="293A55"/>
          <w:sz w:val="24"/>
          <w:szCs w:val="24"/>
        </w:rPr>
        <w:t xml:space="preserve">. 4 п. 5 </w:t>
      </w:r>
      <w:proofErr w:type="spellStart"/>
      <w:r w:rsidRPr="00620D97">
        <w:rPr>
          <w:rFonts w:ascii="Times New Roman" w:hAnsi="Times New Roman" w:cs="Times New Roman"/>
          <w:color w:val="293A55"/>
          <w:sz w:val="24"/>
          <w:szCs w:val="24"/>
        </w:rPr>
        <w:t>розд</w:t>
      </w:r>
      <w:proofErr w:type="spellEnd"/>
      <w:r w:rsidRPr="00620D97">
        <w:rPr>
          <w:rFonts w:ascii="Times New Roman" w:hAnsi="Times New Roman" w:cs="Times New Roman"/>
          <w:color w:val="293A55"/>
          <w:sz w:val="24"/>
          <w:szCs w:val="24"/>
        </w:rPr>
        <w:t>. V Порядку N 21</w:t>
      </w:r>
      <w:r w:rsidRPr="00620D97">
        <w:rPr>
          <w:rFonts w:ascii="Times New Roman" w:hAnsi="Times New Roman" w:cs="Times New Roman"/>
          <w:color w:val="000000"/>
          <w:sz w:val="24"/>
          <w:szCs w:val="24"/>
        </w:rPr>
        <w:t xml:space="preserve"> сума від'ємного значення зараховується у зменшення суми податкового боргу, що виник за попередні звітні (податкові) періоди (у тому числі розстроченого або відстроченого відповідно до </w:t>
      </w:r>
      <w:r w:rsidRPr="00620D97">
        <w:rPr>
          <w:rFonts w:ascii="Times New Roman" w:hAnsi="Times New Roman" w:cs="Times New Roman"/>
          <w:color w:val="293A55"/>
          <w:sz w:val="24"/>
          <w:szCs w:val="24"/>
        </w:rPr>
        <w:t>ПКУ</w:t>
      </w:r>
      <w:r w:rsidRPr="00620D97">
        <w:rPr>
          <w:rFonts w:ascii="Times New Roman" w:hAnsi="Times New Roman" w:cs="Times New Roman"/>
          <w:color w:val="000000"/>
          <w:sz w:val="24"/>
          <w:szCs w:val="24"/>
        </w:rPr>
        <w:t xml:space="preserve">) (відображається у рядку 20.1 </w:t>
      </w:r>
      <w:r w:rsidRPr="00620D97">
        <w:rPr>
          <w:rFonts w:ascii="Times New Roman" w:hAnsi="Times New Roman" w:cs="Times New Roman"/>
          <w:color w:val="293A55"/>
          <w:sz w:val="24"/>
          <w:szCs w:val="24"/>
        </w:rPr>
        <w:t>податкової декларації з ПДВ</w:t>
      </w:r>
      <w:r w:rsidRPr="00620D97">
        <w:rPr>
          <w:rFonts w:ascii="Times New Roman" w:hAnsi="Times New Roman" w:cs="Times New Roman"/>
          <w:color w:val="000000"/>
          <w:sz w:val="24"/>
          <w:szCs w:val="24"/>
        </w:rPr>
        <w:t>).</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4" w:name="15"/>
      <w:bookmarkEnd w:id="13"/>
      <w:r w:rsidRPr="00620D97">
        <w:rPr>
          <w:rFonts w:ascii="Times New Roman" w:hAnsi="Times New Roman" w:cs="Times New Roman"/>
          <w:color w:val="000000"/>
          <w:sz w:val="24"/>
          <w:szCs w:val="24"/>
        </w:rPr>
        <w:t xml:space="preserve">Сума, яка зараховується у зменшення суми податкового боргу з ПДВ (рядок 20.1) дорівнює сумі рядка "Усього" графи 8 </w:t>
      </w:r>
      <w:r w:rsidRPr="00620D97">
        <w:rPr>
          <w:rFonts w:ascii="Times New Roman" w:hAnsi="Times New Roman" w:cs="Times New Roman"/>
          <w:color w:val="293A55"/>
          <w:sz w:val="24"/>
          <w:szCs w:val="24"/>
        </w:rPr>
        <w:t>таблиці 1 (Д2) (додаток 2)</w:t>
      </w:r>
      <w:r w:rsidRPr="00620D97">
        <w:rPr>
          <w:rFonts w:ascii="Times New Roman" w:hAnsi="Times New Roman" w:cs="Times New Roman"/>
          <w:color w:val="000000"/>
          <w:sz w:val="24"/>
          <w:szCs w:val="24"/>
        </w:rPr>
        <w:t>.</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5" w:name="16"/>
      <w:bookmarkEnd w:id="14"/>
      <w:r w:rsidRPr="00620D97">
        <w:rPr>
          <w:rFonts w:ascii="Times New Roman" w:hAnsi="Times New Roman" w:cs="Times New Roman"/>
          <w:color w:val="000000"/>
          <w:sz w:val="24"/>
          <w:szCs w:val="24"/>
        </w:rPr>
        <w:t xml:space="preserve">Відповідно до п. 1 </w:t>
      </w:r>
      <w:proofErr w:type="spellStart"/>
      <w:r w:rsidRPr="00620D97">
        <w:rPr>
          <w:rFonts w:ascii="Times New Roman" w:hAnsi="Times New Roman" w:cs="Times New Roman"/>
          <w:color w:val="000000"/>
          <w:sz w:val="24"/>
          <w:szCs w:val="24"/>
        </w:rPr>
        <w:t>розд</w:t>
      </w:r>
      <w:proofErr w:type="spellEnd"/>
      <w:r w:rsidRPr="00620D97">
        <w:rPr>
          <w:rFonts w:ascii="Times New Roman" w:hAnsi="Times New Roman" w:cs="Times New Roman"/>
          <w:color w:val="000000"/>
          <w:sz w:val="24"/>
          <w:szCs w:val="24"/>
        </w:rPr>
        <w:t xml:space="preserve">. II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w:t>
      </w:r>
      <w:r w:rsidRPr="00620D97">
        <w:rPr>
          <w:rFonts w:ascii="Times New Roman" w:hAnsi="Times New Roman" w:cs="Times New Roman"/>
          <w:color w:val="293A55"/>
          <w:sz w:val="24"/>
          <w:szCs w:val="24"/>
        </w:rPr>
        <w:t>наказом Міністерства фінансів України від 12.01.2021 N 5</w:t>
      </w:r>
      <w:r w:rsidRPr="00620D97">
        <w:rPr>
          <w:rFonts w:ascii="Times New Roman" w:hAnsi="Times New Roman" w:cs="Times New Roman"/>
          <w:color w:val="000000"/>
          <w:sz w:val="24"/>
          <w:szCs w:val="24"/>
        </w:rPr>
        <w:t xml:space="preserve">, зареєстрованим в Міністерстві юстиції України 15.03.2021 за N 321/35943 (далі - Порядок N 5), для забезпечення ведення оперативного обліку податків, зборів, платежів, єдиного внеску в ІКС ДПС відкриваються інтегровані картки платника (далі - ІКП) за кожним кодом </w:t>
      </w:r>
      <w:r w:rsidRPr="00620D97">
        <w:rPr>
          <w:rFonts w:ascii="Times New Roman" w:hAnsi="Times New Roman" w:cs="Times New Roman"/>
          <w:color w:val="293A55"/>
          <w:sz w:val="24"/>
          <w:szCs w:val="24"/>
        </w:rPr>
        <w:t>класифікації доходів бюджету</w:t>
      </w:r>
      <w:r w:rsidRPr="00620D97">
        <w:rPr>
          <w:rFonts w:ascii="Times New Roman" w:hAnsi="Times New Roman" w:cs="Times New Roman"/>
          <w:color w:val="000000"/>
          <w:sz w:val="24"/>
          <w:szCs w:val="24"/>
        </w:rPr>
        <w:t xml:space="preserve"> / технологічним кодом єдиного внеску щодо кожного платника, територіального органу ДПС, що відповідає місцю обліку платника або обліку об'єкта оподаткування, коду території територіальної громади згідно з </w:t>
      </w:r>
      <w:r w:rsidRPr="00620D97">
        <w:rPr>
          <w:rFonts w:ascii="Times New Roman" w:hAnsi="Times New Roman" w:cs="Times New Roman"/>
          <w:color w:val="293A55"/>
          <w:sz w:val="24"/>
          <w:szCs w:val="24"/>
        </w:rPr>
        <w:t>Кодифікатором адміністративно-територіальних одиниць та територій територіальних громад</w:t>
      </w:r>
      <w:r w:rsidRPr="00620D97">
        <w:rPr>
          <w:rFonts w:ascii="Times New Roman" w:hAnsi="Times New Roman" w:cs="Times New Roman"/>
          <w:color w:val="000000"/>
          <w:sz w:val="24"/>
          <w:szCs w:val="24"/>
        </w:rPr>
        <w:t xml:space="preserve">, затвердженим </w:t>
      </w:r>
      <w:r w:rsidRPr="00620D97">
        <w:rPr>
          <w:rFonts w:ascii="Times New Roman" w:hAnsi="Times New Roman" w:cs="Times New Roman"/>
          <w:color w:val="293A55"/>
          <w:sz w:val="24"/>
          <w:szCs w:val="24"/>
        </w:rPr>
        <w:t>наказом Міністерства розвитку громад та територій України від 26.11.2020 N 290</w:t>
      </w:r>
      <w:r w:rsidRPr="00620D97">
        <w:rPr>
          <w:rFonts w:ascii="Times New Roman" w:hAnsi="Times New Roman" w:cs="Times New Roman"/>
          <w:color w:val="000000"/>
          <w:sz w:val="24"/>
          <w:szCs w:val="24"/>
        </w:rPr>
        <w:t xml:space="preserve"> (у редакції </w:t>
      </w:r>
      <w:r w:rsidRPr="00620D97">
        <w:rPr>
          <w:rFonts w:ascii="Times New Roman" w:hAnsi="Times New Roman" w:cs="Times New Roman"/>
          <w:color w:val="293A55"/>
          <w:sz w:val="24"/>
          <w:szCs w:val="24"/>
        </w:rPr>
        <w:t>наказу Міністерства розвитку громад та територій України від 12.01.2021 N 3</w:t>
      </w:r>
      <w:r w:rsidRPr="00620D97">
        <w:rPr>
          <w:rFonts w:ascii="Times New Roman" w:hAnsi="Times New Roman" w:cs="Times New Roman"/>
          <w:color w:val="000000"/>
          <w:sz w:val="24"/>
          <w:szCs w:val="24"/>
        </w:rPr>
        <w:t>).</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6" w:name="18"/>
      <w:bookmarkEnd w:id="15"/>
      <w:r w:rsidRPr="00620D97">
        <w:rPr>
          <w:rFonts w:ascii="Times New Roman" w:hAnsi="Times New Roman" w:cs="Times New Roman"/>
          <w:color w:val="000000"/>
          <w:sz w:val="24"/>
          <w:szCs w:val="24"/>
        </w:rPr>
        <w:t xml:space="preserve">ІКП містить інформацію про первинні показники оперативного обліку, облікові операції та первинні показники оперативного обліку, які характеризують стан розрахунків платника з бюджетами та </w:t>
      </w:r>
      <w:r w:rsidRPr="00620D97">
        <w:rPr>
          <w:rFonts w:ascii="Times New Roman" w:hAnsi="Times New Roman" w:cs="Times New Roman"/>
          <w:color w:val="000000"/>
          <w:sz w:val="24"/>
          <w:szCs w:val="24"/>
        </w:rPr>
        <w:lastRenderedPageBreak/>
        <w:t>фондами загальнообов'язкового державного соціального і пенсійного страхування за відповідним видом платежу та відповідною адміністративно-територіальною одиницею.</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7" w:name="19"/>
      <w:bookmarkEnd w:id="16"/>
      <w:r w:rsidRPr="00620D97">
        <w:rPr>
          <w:rFonts w:ascii="Times New Roman" w:hAnsi="Times New Roman" w:cs="Times New Roman"/>
          <w:color w:val="000000"/>
          <w:sz w:val="24"/>
          <w:szCs w:val="24"/>
        </w:rPr>
        <w:t>Під час проведення облікової операції в ІКП зазначаються дата запису операції, зміст операції та/або документ, на підставі якого здійснюється запис.</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8" w:name="20"/>
      <w:bookmarkEnd w:id="17"/>
      <w:r w:rsidRPr="00620D97">
        <w:rPr>
          <w:rFonts w:ascii="Times New Roman" w:hAnsi="Times New Roman" w:cs="Times New Roman"/>
          <w:color w:val="000000"/>
          <w:sz w:val="24"/>
          <w:szCs w:val="24"/>
        </w:rPr>
        <w:t>Первинні показники оперативного обліку в ІКП відображаються в хронологічному порядку. Водночас кожний первинний показник оперативного обліку фіксується в окремому рядку із зазначенням коду та його короткого опису з посиланням на реквізити первинних документів, дати його проведення з подальшим автоматичним розрахунком в ІКП первинних показників оперативного обліку.</w:t>
      </w:r>
    </w:p>
    <w:p w:rsidR="00C52019" w:rsidRPr="00620D97" w:rsidRDefault="000561F9" w:rsidP="00CB1B5F">
      <w:pPr>
        <w:spacing w:after="60" w:line="240" w:lineRule="auto"/>
        <w:ind w:firstLine="240"/>
        <w:jc w:val="both"/>
        <w:rPr>
          <w:rFonts w:ascii="Times New Roman" w:hAnsi="Times New Roman" w:cs="Times New Roman"/>
          <w:sz w:val="24"/>
          <w:szCs w:val="24"/>
        </w:rPr>
      </w:pPr>
      <w:bookmarkStart w:id="19" w:name="21"/>
      <w:bookmarkEnd w:id="18"/>
      <w:r w:rsidRPr="00620D97">
        <w:rPr>
          <w:rFonts w:ascii="Times New Roman" w:hAnsi="Times New Roman" w:cs="Times New Roman"/>
          <w:color w:val="293A55"/>
          <w:sz w:val="24"/>
          <w:szCs w:val="24"/>
        </w:rPr>
        <w:t xml:space="preserve">Підпунктом 5 п. 2 </w:t>
      </w:r>
      <w:proofErr w:type="spellStart"/>
      <w:r w:rsidRPr="00620D97">
        <w:rPr>
          <w:rFonts w:ascii="Times New Roman" w:hAnsi="Times New Roman" w:cs="Times New Roman"/>
          <w:color w:val="293A55"/>
          <w:sz w:val="24"/>
          <w:szCs w:val="24"/>
        </w:rPr>
        <w:t>розд</w:t>
      </w:r>
      <w:proofErr w:type="spellEnd"/>
      <w:r w:rsidRPr="00620D97">
        <w:rPr>
          <w:rFonts w:ascii="Times New Roman" w:hAnsi="Times New Roman" w:cs="Times New Roman"/>
          <w:color w:val="293A55"/>
          <w:sz w:val="24"/>
          <w:szCs w:val="24"/>
        </w:rPr>
        <w:t>. III Порядку N 5</w:t>
      </w:r>
      <w:r w:rsidRPr="00620D97">
        <w:rPr>
          <w:rFonts w:ascii="Times New Roman" w:hAnsi="Times New Roman" w:cs="Times New Roman"/>
          <w:color w:val="000000"/>
          <w:sz w:val="24"/>
          <w:szCs w:val="24"/>
        </w:rPr>
        <w:t xml:space="preserve"> визначено, що під час погашення суми податкового боргу (його частини) кошти, які сплачує такий платник, у першу чергу зараховуються у рахунок податкового зобов'язання. У разі повного погашення суми податкового боргу кошти, які сплачує такий платник, у наступну чергу зараховуються у рахунок погашення штрафів, в останню чергу - у рахунок пені згідно з черговістю їх виникнення.</w:t>
      </w:r>
    </w:p>
    <w:p w:rsidR="00B34BFA" w:rsidRDefault="000561F9" w:rsidP="00CB1B5F">
      <w:pPr>
        <w:spacing w:after="60" w:line="240" w:lineRule="auto"/>
        <w:ind w:firstLine="240"/>
        <w:jc w:val="both"/>
      </w:pPr>
      <w:bookmarkStart w:id="20" w:name="22"/>
      <w:bookmarkEnd w:id="19"/>
      <w:r w:rsidRPr="00620D97">
        <w:rPr>
          <w:rFonts w:ascii="Times New Roman" w:hAnsi="Times New Roman" w:cs="Times New Roman"/>
          <w:color w:val="000000"/>
          <w:sz w:val="24"/>
          <w:szCs w:val="24"/>
        </w:rPr>
        <w:t xml:space="preserve">Отже, у разі наявності у платника податку на дату подання ним податкової звітності з ПДВ податкового боргу з цього податку, такий платник має право зарахувати суму від'ємного значення ПДВ, сформовану за результатами такої податкової звітності, у зменшення суми податкового боргу з податку, що виник за попередні звітні (податкові) періоди та обліковувався в ІКП станом на перше число місяця, у якому було подано таку декларацію, в частині, що не перевищує реєстраційну суму такого платника на момент отримання контролюючим органом </w:t>
      </w:r>
      <w:r w:rsidRPr="00620D97">
        <w:rPr>
          <w:rFonts w:ascii="Times New Roman" w:hAnsi="Times New Roman" w:cs="Times New Roman"/>
          <w:color w:val="293A55"/>
          <w:sz w:val="24"/>
          <w:szCs w:val="24"/>
        </w:rPr>
        <w:t>податкової</w:t>
      </w:r>
      <w:r>
        <w:rPr>
          <w:rFonts w:ascii="Arial" w:hAnsi="Arial"/>
          <w:color w:val="293A55"/>
          <w:sz w:val="20"/>
        </w:rPr>
        <w:t xml:space="preserve"> декларації</w:t>
      </w:r>
      <w:r>
        <w:rPr>
          <w:rFonts w:ascii="Arial" w:hAnsi="Arial"/>
          <w:color w:val="000000"/>
          <w:sz w:val="20"/>
        </w:rPr>
        <w:t>.</w:t>
      </w:r>
      <w:bookmarkEnd w:id="20"/>
      <w:r w:rsidR="00951FFD">
        <w:t xml:space="preserve"> </w:t>
      </w:r>
    </w:p>
    <w:sectPr w:rsidR="00B34BFA" w:rsidSect="00CB1B5F">
      <w:headerReference w:type="even" r:id="rId7"/>
      <w:headerReference w:type="default" r:id="rId8"/>
      <w:footerReference w:type="even" r:id="rId9"/>
      <w:footerReference w:type="default" r:id="rId10"/>
      <w:headerReference w:type="first" r:id="rId11"/>
      <w:footerReference w:type="first" r:id="rId12"/>
      <w:pgSz w:w="11907" w:h="16839" w:code="9"/>
      <w:pgMar w:top="397" w:right="567" w:bottom="397" w:left="85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B5F" w:rsidRDefault="00CB1B5F" w:rsidP="00CB1B5F">
      <w:pPr>
        <w:spacing w:after="0" w:line="240" w:lineRule="auto"/>
      </w:pPr>
      <w:r>
        <w:separator/>
      </w:r>
    </w:p>
  </w:endnote>
  <w:endnote w:type="continuationSeparator" w:id="0">
    <w:p w:rsidR="00CB1B5F" w:rsidRDefault="00CB1B5F" w:rsidP="00CB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B5F" w:rsidRDefault="00CB1B5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B5F" w:rsidRDefault="00CB1B5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B5F" w:rsidRDefault="00CB1B5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B5F" w:rsidRDefault="00CB1B5F" w:rsidP="00CB1B5F">
      <w:pPr>
        <w:spacing w:after="0" w:line="240" w:lineRule="auto"/>
      </w:pPr>
      <w:r>
        <w:separator/>
      </w:r>
    </w:p>
  </w:footnote>
  <w:footnote w:type="continuationSeparator" w:id="0">
    <w:p w:rsidR="00CB1B5F" w:rsidRDefault="00CB1B5F" w:rsidP="00CB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B5F" w:rsidRDefault="00CB1B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705821"/>
      <w:docPartObj>
        <w:docPartGallery w:val="Page Numbers (Top of Page)"/>
        <w:docPartUnique/>
      </w:docPartObj>
    </w:sdtPr>
    <w:sdtContent>
      <w:p w:rsidR="00CB1B5F" w:rsidRDefault="00CB1B5F">
        <w:pPr>
          <w:pStyle w:val="a3"/>
          <w:jc w:val="right"/>
        </w:pPr>
        <w:r>
          <w:fldChar w:fldCharType="begin"/>
        </w:r>
        <w:r>
          <w:instrText>PAGE   \* MERGEFORMAT</w:instrText>
        </w:r>
        <w:r>
          <w:fldChar w:fldCharType="separate"/>
        </w:r>
        <w:r>
          <w:t>2</w:t>
        </w:r>
        <w:r>
          <w:fldChar w:fldCharType="end"/>
        </w:r>
      </w:p>
    </w:sdtContent>
  </w:sdt>
  <w:p w:rsidR="00CB1B5F" w:rsidRDefault="00CB1B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B5F" w:rsidRDefault="00CB1B5F">
    <w:pPr>
      <w:pStyle w:val="a3"/>
    </w:pPr>
    <w:bookmarkStart w:id="21" w:name="_GoBack"/>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19"/>
    <w:rsid w:val="000561F9"/>
    <w:rsid w:val="00620D97"/>
    <w:rsid w:val="00951FFD"/>
    <w:rsid w:val="00B34BFA"/>
    <w:rsid w:val="00C52019"/>
    <w:rsid w:val="00CB1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0FD55-FA7F-4BD8-92D2-B1578B23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footer"/>
    <w:basedOn w:val="a"/>
    <w:link w:val="af"/>
    <w:uiPriority w:val="99"/>
    <w:unhideWhenUsed/>
    <w:rsid w:val="00CB1B5F"/>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3463</Words>
  <Characters>1974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КУЗЬМІНА НАТАЛІЯ ПЕТРІВНА</cp:lastModifiedBy>
  <cp:revision>5</cp:revision>
  <dcterms:created xsi:type="dcterms:W3CDTF">2026-05-22T07:44:00Z</dcterms:created>
  <dcterms:modified xsi:type="dcterms:W3CDTF">2026-06-04T08:56:00Z</dcterms:modified>
</cp:coreProperties>
</file>